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EE" w:rsidRPr="001D0EDB" w:rsidRDefault="004C4EEE" w:rsidP="004C4EE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>Курлянцева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 Інна Олександрівна</w:t>
      </w:r>
      <w:r w:rsidRPr="001D0EDB"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>,</w:t>
      </w:r>
    </w:p>
    <w:p w:rsidR="004C4EEE" w:rsidRPr="001D0EDB" w:rsidRDefault="004C4EEE" w:rsidP="004C4EEE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>студентка групи ПО-32у</w:t>
      </w:r>
      <w:r w:rsidRPr="001D0EDB">
        <w:rPr>
          <w:rFonts w:ascii="Times New Roman" w:hAnsi="Times New Roman" w:cs="Times New Roman"/>
          <w:i/>
          <w:iCs/>
          <w:sz w:val="18"/>
          <w:szCs w:val="18"/>
          <w:lang w:val="uk-UA"/>
        </w:rPr>
        <w:t>,</w:t>
      </w:r>
    </w:p>
    <w:p w:rsidR="004C4EEE" w:rsidRPr="001D0EDB" w:rsidRDefault="004C4EEE" w:rsidP="004C4EEE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1D0EDB">
        <w:rPr>
          <w:rFonts w:ascii="Times New Roman" w:hAnsi="Times New Roman" w:cs="Times New Roman"/>
          <w:i/>
          <w:iCs/>
          <w:sz w:val="18"/>
          <w:szCs w:val="18"/>
          <w:lang w:val="uk-UA"/>
        </w:rPr>
        <w:t>факультету початкової освіти та філології</w:t>
      </w:r>
    </w:p>
    <w:p w:rsidR="004C4EEE" w:rsidRPr="00070413" w:rsidRDefault="004C4EEE" w:rsidP="004C4EEE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1D0EDB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Хмельницької </w:t>
      </w:r>
      <w:proofErr w:type="spellStart"/>
      <w:r w:rsidRPr="001D0EDB">
        <w:rPr>
          <w:rFonts w:ascii="Times New Roman" w:hAnsi="Times New Roman" w:cs="Times New Roman"/>
          <w:i/>
          <w:iCs/>
          <w:sz w:val="18"/>
          <w:szCs w:val="18"/>
          <w:lang w:val="uk-UA"/>
        </w:rPr>
        <w:t>гуманітарно</w:t>
      </w:r>
      <w:proofErr w:type="spellEnd"/>
      <w:r w:rsidRPr="001D0EDB">
        <w:rPr>
          <w:rFonts w:ascii="Times New Roman" w:hAnsi="Times New Roman" w:cs="Times New Roman"/>
          <w:i/>
          <w:iCs/>
          <w:sz w:val="18"/>
          <w:szCs w:val="18"/>
          <w:lang w:val="uk-UA"/>
        </w:rPr>
        <w:t>-педагогічної академії</w:t>
      </w:r>
    </w:p>
    <w:p w:rsidR="004C4EEE" w:rsidRPr="00B777B7" w:rsidRDefault="004C4EEE" w:rsidP="004C4EEE">
      <w:pPr>
        <w:pStyle w:val="a4"/>
        <w:shd w:val="clear" w:color="auto" w:fill="FFFFFF"/>
        <w:spacing w:before="0" w:beforeAutospacing="0" w:after="0" w:afterAutospacing="0"/>
        <w:ind w:firstLine="426"/>
        <w:jc w:val="right"/>
        <w:rPr>
          <w:bCs/>
          <w:i/>
          <w:color w:val="000000"/>
          <w:sz w:val="18"/>
          <w:szCs w:val="18"/>
          <w:lang w:val="uk-UA"/>
        </w:rPr>
      </w:pPr>
      <w:r w:rsidRPr="00103DD7">
        <w:rPr>
          <w:bCs/>
          <w:i/>
          <w:color w:val="000000"/>
          <w:sz w:val="18"/>
          <w:szCs w:val="18"/>
          <w:lang w:val="uk-UA"/>
        </w:rPr>
        <w:t>Науковий керівник:</w:t>
      </w:r>
    </w:p>
    <w:p w:rsidR="008C53CB" w:rsidRPr="002E1980" w:rsidRDefault="008C53CB" w:rsidP="008C53CB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b/>
          <w:i/>
          <w:sz w:val="18"/>
          <w:szCs w:val="18"/>
          <w:lang w:val="uk-UA"/>
        </w:rPr>
        <w:t>Хмара Марина Анатоліївна,</w:t>
      </w:r>
    </w:p>
    <w:p w:rsidR="008C53CB" w:rsidRPr="002E1980" w:rsidRDefault="004C4EEE" w:rsidP="008C53CB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>викладач кафедри туризму,</w:t>
      </w:r>
    </w:p>
    <w:p w:rsidR="008C53CB" w:rsidRPr="002E1980" w:rsidRDefault="008C53CB" w:rsidP="008C53CB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i/>
          <w:sz w:val="18"/>
          <w:szCs w:val="18"/>
          <w:lang w:val="uk-UA"/>
        </w:rPr>
        <w:t>теорії і методики фізичної культури та валеології</w:t>
      </w:r>
    </w:p>
    <w:p w:rsidR="008C53CB" w:rsidRDefault="008C53CB" w:rsidP="008C53C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2E1980">
        <w:rPr>
          <w:rFonts w:ascii="Times New Roman" w:hAnsi="Times New Roman" w:cs="Times New Roman"/>
          <w:i/>
          <w:sz w:val="18"/>
          <w:szCs w:val="18"/>
          <w:lang w:val="uk-UA"/>
        </w:rPr>
        <w:t xml:space="preserve">Хмельницької </w:t>
      </w:r>
      <w:proofErr w:type="spellStart"/>
      <w:r w:rsidRPr="002E1980">
        <w:rPr>
          <w:rFonts w:ascii="Times New Roman" w:hAnsi="Times New Roman" w:cs="Times New Roman"/>
          <w:i/>
          <w:sz w:val="18"/>
          <w:szCs w:val="18"/>
          <w:lang w:val="uk-UA"/>
        </w:rPr>
        <w:t>гуманітарно</w:t>
      </w:r>
      <w:proofErr w:type="spellEnd"/>
      <w:r w:rsidRPr="002E1980">
        <w:rPr>
          <w:rFonts w:ascii="Times New Roman" w:hAnsi="Times New Roman" w:cs="Times New Roman"/>
          <w:i/>
          <w:sz w:val="18"/>
          <w:szCs w:val="18"/>
          <w:lang w:val="uk-UA"/>
        </w:rPr>
        <w:t>-педагогічної академії</w:t>
      </w:r>
    </w:p>
    <w:p w:rsidR="008C53CB" w:rsidRDefault="008C53CB" w:rsidP="008C53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60DDE" w:rsidRPr="00E43792" w:rsidRDefault="00860DDE" w:rsidP="008C53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E43792">
        <w:rPr>
          <w:rFonts w:ascii="Times New Roman" w:hAnsi="Times New Roman" w:cs="Times New Roman"/>
          <w:b/>
          <w:sz w:val="18"/>
          <w:szCs w:val="18"/>
          <w:lang w:val="uk-UA"/>
        </w:rPr>
        <w:t xml:space="preserve">СПОРТИВНИЙ КЛУБ ЯК ОСНОВНА ОРГАНІЗАЦІЙНА ЛАНКА ФІЗИЧНОГО ВИХОВАННЯ </w:t>
      </w:r>
      <w:r w:rsidR="00C119E6">
        <w:rPr>
          <w:rFonts w:ascii="Times New Roman" w:hAnsi="Times New Roman" w:cs="Times New Roman"/>
          <w:b/>
          <w:sz w:val="18"/>
          <w:szCs w:val="18"/>
          <w:lang w:val="uk-UA"/>
        </w:rPr>
        <w:t xml:space="preserve">ШКОЛЯРІВ </w:t>
      </w:r>
      <w:r w:rsidRPr="00E43792">
        <w:rPr>
          <w:rFonts w:ascii="Times New Roman" w:hAnsi="Times New Roman" w:cs="Times New Roman"/>
          <w:b/>
          <w:sz w:val="18"/>
          <w:szCs w:val="18"/>
          <w:lang w:val="uk-UA"/>
        </w:rPr>
        <w:t>В ПОЛЬЩІ</w:t>
      </w:r>
      <w:bookmarkStart w:id="0" w:name="_GoBack"/>
      <w:bookmarkEnd w:id="0"/>
    </w:p>
    <w:p w:rsidR="00860DDE" w:rsidRPr="00E43792" w:rsidRDefault="00860DDE" w:rsidP="00E4379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60DDE" w:rsidRPr="00E43792" w:rsidRDefault="00A44778" w:rsidP="00E4379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43792">
        <w:rPr>
          <w:rFonts w:ascii="Times New Roman" w:hAnsi="Times New Roman" w:cs="Times New Roman"/>
          <w:b/>
          <w:sz w:val="18"/>
          <w:szCs w:val="18"/>
          <w:lang w:val="uk-UA"/>
        </w:rPr>
        <w:t>Вступ.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1352E" w:rsidRPr="00E43792">
        <w:rPr>
          <w:rFonts w:ascii="Times New Roman" w:hAnsi="Times New Roman" w:cs="Times New Roman"/>
          <w:sz w:val="18"/>
          <w:szCs w:val="18"/>
          <w:lang w:val="uk-UA"/>
        </w:rPr>
        <w:t>Законом Польщі «Про спорт» [1</w:t>
      </w:r>
      <w:r w:rsidR="005C06AE"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] 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встановлено засади організації занять спортивною діяльністю</w:t>
      </w:r>
      <w:r w:rsidR="005C06AE" w:rsidRPr="00E43792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До спортивної діяльності належать усі форми фізичної активності людей, які впливають на поліпшення фізичного й психічного здоров’я, розвиток соціальних відносин або досягнення результатів у спорті на всіх рівнях. Спорт разом з фізичним вихованням і руховою реабілітацією становлять фізичну культуру</w:t>
      </w:r>
      <w:r w:rsidR="005C06AE"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. Спортивна діяльність здійснюється через спортивні клуби </w:t>
      </w:r>
      <w:r w:rsidR="006714BB" w:rsidRPr="00E43792">
        <w:rPr>
          <w:rFonts w:ascii="Times New Roman" w:hAnsi="Times New Roman" w:cs="Times New Roman"/>
          <w:sz w:val="18"/>
          <w:szCs w:val="18"/>
          <w:lang w:val="uk-UA"/>
        </w:rPr>
        <w:t>[2</w:t>
      </w:r>
      <w:r w:rsidR="005C06AE" w:rsidRPr="00E43792">
        <w:rPr>
          <w:rFonts w:ascii="Times New Roman" w:hAnsi="Times New Roman" w:cs="Times New Roman"/>
          <w:sz w:val="18"/>
          <w:szCs w:val="18"/>
          <w:lang w:val="uk-UA"/>
        </w:rPr>
        <w:t>].</w:t>
      </w:r>
    </w:p>
    <w:p w:rsidR="005C06AE" w:rsidRPr="00E43792" w:rsidRDefault="00860DDE" w:rsidP="00E4379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43792">
        <w:rPr>
          <w:rFonts w:ascii="Times New Roman" w:hAnsi="Times New Roman" w:cs="Times New Roman"/>
          <w:b/>
          <w:sz w:val="18"/>
          <w:szCs w:val="18"/>
          <w:lang w:val="uk-UA"/>
        </w:rPr>
        <w:t>Мета статті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 – розкрити значення діяльності спортивних клубів з організації фізичного виховання в Польщі.</w:t>
      </w:r>
      <w:r w:rsidR="005C06AE"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A44778" w:rsidRPr="00E43792" w:rsidRDefault="005C06AE" w:rsidP="00E4379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43792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uk-UA"/>
        </w:rPr>
        <w:t>Результати дослідження.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Законом </w:t>
      </w:r>
      <w:r w:rsidR="0031352E" w:rsidRPr="00E43792">
        <w:rPr>
          <w:rFonts w:ascii="Times New Roman" w:hAnsi="Times New Roman" w:cs="Times New Roman"/>
          <w:sz w:val="18"/>
          <w:szCs w:val="18"/>
          <w:lang w:val="uk-UA"/>
        </w:rPr>
        <w:t>Польщі «Про спорт» [1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] 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визнано, що «особливим видом спортивних клубів є шкільний спортивний клуб який працює на принципах, передбачених законом </w:t>
      </w:r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«</w:t>
      </w:r>
      <w:r w:rsidRPr="00E43792">
        <w:rPr>
          <w:rFonts w:ascii="Times New Roman" w:hAnsi="Times New Roman" w:cs="Times New Roman"/>
          <w:color w:val="000000"/>
          <w:sz w:val="18"/>
          <w:szCs w:val="18"/>
          <w:lang w:val="uk-UA"/>
        </w:rPr>
        <w:t>Про громадські об’єднання</w:t>
      </w:r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».</w:t>
      </w:r>
      <w:r w:rsidRPr="00E43792">
        <w:rPr>
          <w:rFonts w:ascii="Times New Roman" w:hAnsi="Times New Roman" w:cs="Times New Roman"/>
          <w:sz w:val="18"/>
          <w:szCs w:val="18"/>
        </w:rPr>
        <w:t xml:space="preserve"> 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>Діяльність шкільного спортивного клубу</w:t>
      </w:r>
      <w:r w:rsidR="00497D42"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 спрямована на роботу з учнями 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>початкової та середньої школи</w:t>
      </w:r>
      <w:r w:rsidR="00497D42"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 для розвит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>к</w:t>
      </w:r>
      <w:r w:rsidR="00497D42" w:rsidRPr="00E43792">
        <w:rPr>
          <w:rFonts w:ascii="Times New Roman" w:hAnsi="Times New Roman" w:cs="Times New Roman"/>
          <w:sz w:val="18"/>
          <w:szCs w:val="18"/>
          <w:lang w:val="uk-UA"/>
        </w:rPr>
        <w:t>у їх фізичної активності. Особливе місце займає робота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 серед дітей та підлітків з низьким рівнем фізичної підготовленості та відсутні</w:t>
      </w:r>
      <w:r w:rsidR="00497D42" w:rsidRPr="00E43792">
        <w:rPr>
          <w:rFonts w:ascii="Times New Roman" w:hAnsi="Times New Roman" w:cs="Times New Roman"/>
          <w:sz w:val="18"/>
          <w:szCs w:val="18"/>
          <w:lang w:val="uk-UA"/>
        </w:rPr>
        <w:t>стю навичок активного проведення дозвілля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497D42" w:rsidRPr="00E43792">
        <w:rPr>
          <w:rFonts w:ascii="Times New Roman" w:hAnsi="Times New Roman" w:cs="Times New Roman"/>
          <w:sz w:val="18"/>
          <w:szCs w:val="18"/>
          <w:lang w:val="uk-UA"/>
        </w:rPr>
        <w:t>Спортивний клуб надає можливість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97D42" w:rsidRPr="00E43792">
        <w:rPr>
          <w:rFonts w:ascii="Times New Roman" w:hAnsi="Times New Roman" w:cs="Times New Roman"/>
          <w:sz w:val="18"/>
          <w:szCs w:val="18"/>
          <w:lang w:val="uk-UA"/>
        </w:rPr>
        <w:t>дітям відвідувати додаткові заняття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 спортом під наглядом учителя фізкульту</w:t>
      </w:r>
      <w:r w:rsidR="00497D42"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ри. Відповідно до умов навчального 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закладу виділяється фінансування для оплати послуг учителів фізичної культури, </w:t>
      </w:r>
      <w:r w:rsidR="00497D42"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закупки необхідного інвентарю та обладнання. З учнями 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>у вільний від шкільних уроків час на постійній основі проводять різноманітні, сучасні та цікаві спортивні заняття</w:t>
      </w:r>
      <w:r w:rsidR="00497D42"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 з урахуванням рухових можливостей учнів.</w:t>
      </w:r>
    </w:p>
    <w:p w:rsidR="005C06AE" w:rsidRPr="00E43792" w:rsidRDefault="00A44778" w:rsidP="00E4379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</w:pPr>
      <w:r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Діяльність шкільних спортивних клубів об’єднує 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«Польський спортивний союз» (</w:t>
      </w:r>
      <w:r w:rsidR="005C06AE" w:rsidRPr="00E43792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РZS – </w:t>
      </w:r>
      <w:proofErr w:type="spellStart"/>
      <w:r w:rsidR="005C06AE" w:rsidRPr="00E43792">
        <w:rPr>
          <w:rFonts w:ascii="Times New Roman" w:hAnsi="Times New Roman" w:cs="Times New Roman"/>
          <w:bCs/>
          <w:sz w:val="18"/>
          <w:szCs w:val="18"/>
          <w:lang w:val="uk-UA"/>
        </w:rPr>
        <w:t>Polski</w:t>
      </w:r>
      <w:proofErr w:type="spellEnd"/>
      <w:r w:rsidR="005C06AE" w:rsidRPr="00E43792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</w:t>
      </w:r>
      <w:proofErr w:type="spellStart"/>
      <w:r w:rsidR="005C06AE" w:rsidRPr="00E43792">
        <w:rPr>
          <w:rFonts w:ascii="Times New Roman" w:hAnsi="Times New Roman" w:cs="Times New Roman"/>
          <w:bCs/>
          <w:sz w:val="18"/>
          <w:szCs w:val="18"/>
          <w:lang w:val="uk-UA"/>
        </w:rPr>
        <w:t>związek</w:t>
      </w:r>
      <w:proofErr w:type="spellEnd"/>
      <w:r w:rsidR="005C06AE" w:rsidRPr="00E43792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</w:t>
      </w:r>
      <w:proofErr w:type="spellStart"/>
      <w:r w:rsidR="005C06AE" w:rsidRPr="00E43792">
        <w:rPr>
          <w:rFonts w:ascii="Times New Roman" w:hAnsi="Times New Roman" w:cs="Times New Roman"/>
          <w:bCs/>
          <w:sz w:val="18"/>
          <w:szCs w:val="18"/>
          <w:lang w:val="uk-UA"/>
        </w:rPr>
        <w:t>sportowy</w:t>
      </w:r>
      <w:proofErr w:type="spellEnd"/>
      <w:r w:rsidR="005C06AE"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) 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(стаття 6</w:t>
      </w:r>
      <w:r w:rsidR="00C119E6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та 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7</w:t>
      </w:r>
      <w:r w:rsidR="00C119E6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Закону 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>Польщі «Про спорт»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)</w:t>
      </w:r>
      <w:r w:rsidR="00C119E6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E43792" w:rsidRPr="00E43792">
        <w:rPr>
          <w:rFonts w:ascii="Times New Roman" w:hAnsi="Times New Roman" w:cs="Times New Roman"/>
          <w:sz w:val="18"/>
          <w:szCs w:val="18"/>
          <w:lang w:val="uk-UA"/>
        </w:rPr>
        <w:t>[1]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. Членами </w:t>
      </w:r>
      <w:r w:rsidR="005C06AE" w:rsidRPr="00E43792">
        <w:rPr>
          <w:rFonts w:ascii="Times New Roman" w:eastAsia="Calibri" w:hAnsi="Times New Roman" w:cs="Times New Roman"/>
          <w:sz w:val="18"/>
          <w:szCs w:val="18"/>
          <w:lang w:val="uk-UA"/>
        </w:rPr>
        <w:t>РZS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можуть бути спортивні клуби, інші спортивні союзи, а також інша юридична особа, чий статут або установчий акт передбачає ведення діяльності в конкретному виді спорту. </w:t>
      </w:r>
      <w:r w:rsidR="005C06AE" w:rsidRPr="00E43792">
        <w:rPr>
          <w:rFonts w:ascii="Times New Roman" w:eastAsia="Calibri" w:hAnsi="Times New Roman" w:cs="Times New Roman"/>
          <w:sz w:val="18"/>
          <w:szCs w:val="18"/>
          <w:lang w:val="uk-UA"/>
        </w:rPr>
        <w:t>РZS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є органом, на як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ий покладено розвиток сфери фізичної культури і спорту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в державі, а також розвиток освітньої діяльності у сфері 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фізичної культури і спорту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. З цією метою він організує і проводить: наукові конференції; методичні семінари; обмін досвідом; видання спеціальної літератури; виступи кращих тренерів, спортсменів, організаторів фізичної культури; спортивно-масові заходи оздоровчої спрямованості; заходи з популяризації окремих видів спорту і рухової активності тощо [</w:t>
      </w:r>
      <w:r w:rsidR="006714BB" w:rsidRPr="00E43792">
        <w:rPr>
          <w:rFonts w:ascii="Times New Roman" w:hAnsi="Times New Roman" w:cs="Times New Roman"/>
          <w:sz w:val="18"/>
          <w:szCs w:val="18"/>
          <w:lang w:val="uk-UA"/>
        </w:rPr>
        <w:t>3</w:t>
      </w:r>
      <w:r w:rsidR="00172B49">
        <w:rPr>
          <w:rFonts w:ascii="Times New Roman" w:hAnsi="Times New Roman" w:cs="Times New Roman"/>
          <w:sz w:val="18"/>
          <w:szCs w:val="18"/>
          <w:lang w:val="uk-UA"/>
        </w:rPr>
        <w:t>, 4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]. Спортивні 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lastRenderedPageBreak/>
        <w:t>клуби, які є членами</w:t>
      </w:r>
      <w:r w:rsidR="005C06AE" w:rsidRPr="00E43792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РZS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 беруть участь у різноманітних заходах і спортивних змаганнях, що організову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є цей спортивний союз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.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Законом визначено, що </w:t>
      </w:r>
      <w:r w:rsidRPr="00E43792">
        <w:rPr>
          <w:rFonts w:ascii="Times New Roman" w:eastAsia="Calibri" w:hAnsi="Times New Roman" w:cs="Times New Roman"/>
          <w:sz w:val="18"/>
          <w:szCs w:val="18"/>
          <w:lang w:val="uk-UA"/>
        </w:rPr>
        <w:t>РZS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має право створювати професійні ліги з визначених видів спорту.</w:t>
      </w:r>
      <w:r w:rsidR="005C06A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</w:p>
    <w:p w:rsidR="00256D2A" w:rsidRPr="00E43792" w:rsidRDefault="00256D2A" w:rsidP="00E4379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</w:pP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Однією з основних завдань діяльності спортивних клубів є популяризація спорту для всіх. Діапазон пріоритету охоплює широку проблематику дій, що впливають на фізичний розвиток особистості людини, її здоров’я та якість життя. Мета діяльності спортивних клубів з реалізації цього пріоритету є досягнення оптимального рівня розвитку людини, зміцнення здоров’я населення, виховання в молоді звички прагнення до здорового способу життя. Цей складний процес починається в початковій школі через правильне формування фізичного розвитку дітей і підлітків. На цьому рівні молодь також отримує перше уявлення про спорт. Цьому процесу також сприяє вдосконалення шкільної системи освіти у сфері фізичної культури і спорту, організація й проведення змагань, а також підвищення рівня загальної фізичної підготовленості молоді. Одночасно спортивні клуби здійснюють педагогічний процес, якій спрямований на закріплення знань і формування навичок молоді в потребі «життя з рухом», у результаті чого буде відбувається загальне усвідомлення ролі та значення фізичної активності</w:t>
      </w:r>
      <w:r w:rsidR="008C455A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[</w:t>
      </w:r>
      <w:r w:rsidR="00172B49"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8C455A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].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</w:p>
    <w:p w:rsidR="00256D2A" w:rsidRPr="00E43792" w:rsidRDefault="00256D2A" w:rsidP="00E4379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</w:pP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Кінцевою метою освітнього процесу є вдосконалення заходів, що сприяють фізич</w:t>
      </w:r>
      <w:r w:rsidR="0031352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ній активності молоді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 упровадження цікавих форм проведення дозвілля, а також зміцнення ролі неурядових організацій, що пропонують програми спорту для всіх.</w:t>
      </w:r>
      <w:r w:rsidR="0031352E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Однією з найважливіших цілей стратегії в галузі впровадження фізичної активності та спорту для всіх стає необхідність використання специфічних переваг спорту для формування громадянської позиції протидії негативним явищам у суспільстві, зокрема, хуліганству, наркоманії та алкоголізму. Залучення молоді в спортивну конкуренцію є ефективним засобом побудови правильних суспільних зв’язків й адекватної соціальної поведінки</w:t>
      </w:r>
      <w:r w:rsidR="008C455A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[</w:t>
      </w:r>
      <w:r w:rsidR="00172B49">
        <w:rPr>
          <w:rFonts w:ascii="Times New Roman" w:hAnsi="Times New Roman" w:cs="Times New Roman"/>
          <w:sz w:val="18"/>
          <w:szCs w:val="18"/>
          <w:lang w:val="uk-UA"/>
        </w:rPr>
        <w:t>6</w:t>
      </w:r>
      <w:r w:rsidR="008C455A"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].</w:t>
      </w:r>
    </w:p>
    <w:p w:rsidR="0031352E" w:rsidRPr="00E43792" w:rsidRDefault="0031352E" w:rsidP="00E4379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</w:pPr>
      <w:r w:rsidRPr="00E43792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uk-UA"/>
        </w:rPr>
        <w:t>Висновки</w:t>
      </w:r>
      <w:r w:rsidRPr="00E43792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. Важливим елементом для розвитку спорту серед дітей, молоді, а потім і дорослих, є організаційна та освітня діяльність спортивних клубів Польщі. Саме на спортивні клуби покладено завдання з розвитку освіти у сфері фізичної культури і спорту, мотивацію й заохочення молоді до участі в різних формах спортивної діяльності.</w:t>
      </w:r>
    </w:p>
    <w:p w:rsidR="0031352E" w:rsidRPr="00E43792" w:rsidRDefault="0031352E" w:rsidP="00E43792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uk-UA"/>
        </w:rPr>
      </w:pPr>
      <w:r w:rsidRPr="00E43792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uk-UA"/>
        </w:rPr>
        <w:t>Література</w:t>
      </w:r>
    </w:p>
    <w:p w:rsidR="0031352E" w:rsidRPr="00E43792" w:rsidRDefault="0031352E" w:rsidP="00E4379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76"/>
        </w:tabs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E43792">
        <w:rPr>
          <w:rFonts w:ascii="Times New Roman" w:hAnsi="Times New Roman" w:cs="Times New Roman"/>
          <w:sz w:val="18"/>
          <w:szCs w:val="18"/>
          <w:lang w:val="pl-PL"/>
        </w:rPr>
        <w:t>Ustawa z dnia 25 czerwca 2010 r. O sportie // Dziennik Ustaw // Nr 127. Poz. 857.</w:t>
      </w:r>
    </w:p>
    <w:p w:rsidR="003239C9" w:rsidRPr="00E43792" w:rsidRDefault="00342D68" w:rsidP="00E43792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</w:pPr>
      <w:proofErr w:type="spellStart"/>
      <w:r w:rsidRPr="00E43792">
        <w:rPr>
          <w:rFonts w:ascii="Times New Roman" w:hAnsi="Times New Roman" w:cs="Times New Roman"/>
          <w:sz w:val="18"/>
          <w:szCs w:val="18"/>
          <w:lang w:val="uk-UA"/>
        </w:rPr>
        <w:t>Мозолев</w:t>
      </w:r>
      <w:proofErr w:type="spellEnd"/>
      <w:r w:rsidRPr="00E43792">
        <w:rPr>
          <w:rFonts w:ascii="Times New Roman" w:hAnsi="Times New Roman" w:cs="Times New Roman"/>
          <w:sz w:val="18"/>
          <w:szCs w:val="18"/>
          <w:lang w:val="uk-UA"/>
        </w:rPr>
        <w:t xml:space="preserve"> О. (2015). Формування державної політики розвитку освіти в сфері фізичної культури і спорту в Польщі. </w:t>
      </w:r>
      <w:r w:rsidRPr="00E43792">
        <w:rPr>
          <w:rFonts w:ascii="Times New Roman" w:hAnsi="Times New Roman" w:cs="Times New Roman"/>
          <w:i/>
          <w:sz w:val="18"/>
          <w:szCs w:val="18"/>
          <w:lang w:val="uk-UA"/>
        </w:rPr>
        <w:t>Молодь і ринок</w:t>
      </w:r>
      <w:r w:rsidRPr="00E43792">
        <w:rPr>
          <w:rFonts w:ascii="Times New Roman" w:hAnsi="Times New Roman" w:cs="Times New Roman"/>
          <w:sz w:val="18"/>
          <w:szCs w:val="18"/>
          <w:lang w:val="uk-UA"/>
        </w:rPr>
        <w:t>, 12 (131), 67–72.</w:t>
      </w:r>
    </w:p>
    <w:p w:rsidR="003239C9" w:rsidRPr="00E43792" w:rsidRDefault="003239C9" w:rsidP="00E43792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</w:pPr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OLEXANDR, M. (2017). Comparative analysis of mechanisms of education development management in the sphere of physical culture and sports in Ukraine and Poland. </w:t>
      </w:r>
      <w:proofErr w:type="spellStart"/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News</w:t>
      </w:r>
      <w:proofErr w:type="spellEnd"/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of</w:t>
      </w:r>
      <w:proofErr w:type="spellEnd"/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Science</w:t>
      </w:r>
      <w:proofErr w:type="spellEnd"/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and</w:t>
      </w:r>
      <w:proofErr w:type="spellEnd"/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Education</w:t>
      </w:r>
      <w:proofErr w:type="spellEnd"/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(2), 045-050.</w:t>
      </w:r>
    </w:p>
    <w:p w:rsidR="00172B49" w:rsidRPr="00172B49" w:rsidRDefault="00172B49" w:rsidP="00E43792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</w:pPr>
      <w:proofErr w:type="spellStart"/>
      <w:r w:rsidRPr="00172B49">
        <w:rPr>
          <w:rFonts w:ascii="Times New Roman" w:hAnsi="Times New Roman" w:cs="Times New Roman"/>
          <w:sz w:val="18"/>
          <w:szCs w:val="18"/>
          <w:lang w:val="uk-UA"/>
        </w:rPr>
        <w:t>Долгова</w:t>
      </w:r>
      <w:proofErr w:type="spellEnd"/>
      <w:r w:rsidRPr="00172B49">
        <w:rPr>
          <w:rFonts w:ascii="Times New Roman" w:hAnsi="Times New Roman" w:cs="Times New Roman"/>
          <w:sz w:val="18"/>
          <w:szCs w:val="18"/>
          <w:lang w:val="uk-UA"/>
        </w:rPr>
        <w:t xml:space="preserve"> Н. О.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(2017). </w:t>
      </w:r>
      <w:r w:rsidRPr="00172B49">
        <w:rPr>
          <w:rFonts w:ascii="Times New Roman" w:hAnsi="Times New Roman" w:cs="Times New Roman"/>
          <w:sz w:val="18"/>
          <w:szCs w:val="18"/>
          <w:lang w:val="uk-UA"/>
        </w:rPr>
        <w:t>Модернізація фізичного виховання та спорту в університетській освіті Польщі та</w:t>
      </w:r>
      <w:r w:rsidR="003A3F51">
        <w:rPr>
          <w:rFonts w:ascii="Times New Roman" w:hAnsi="Times New Roman" w:cs="Times New Roman"/>
          <w:sz w:val="18"/>
          <w:szCs w:val="18"/>
          <w:lang w:val="uk-UA"/>
        </w:rPr>
        <w:t xml:space="preserve"> України: компаративний аналіз. М</w:t>
      </w:r>
      <w:r w:rsidRPr="00172B49">
        <w:rPr>
          <w:rFonts w:ascii="Times New Roman" w:hAnsi="Times New Roman" w:cs="Times New Roman"/>
          <w:sz w:val="18"/>
          <w:szCs w:val="18"/>
          <w:lang w:val="uk-UA"/>
        </w:rPr>
        <w:t>онографія, Суми : Сумськи</w:t>
      </w:r>
      <w:r>
        <w:rPr>
          <w:rFonts w:ascii="Times New Roman" w:hAnsi="Times New Roman" w:cs="Times New Roman"/>
          <w:sz w:val="18"/>
          <w:szCs w:val="18"/>
          <w:lang w:val="uk-UA"/>
        </w:rPr>
        <w:t>й державний університет,</w:t>
      </w:r>
      <w:r w:rsidRPr="00172B49">
        <w:rPr>
          <w:rFonts w:ascii="Times New Roman" w:hAnsi="Times New Roman" w:cs="Times New Roman"/>
          <w:sz w:val="18"/>
          <w:szCs w:val="18"/>
          <w:lang w:val="uk-UA"/>
        </w:rPr>
        <w:t xml:space="preserve"> 238 с.</w:t>
      </w:r>
    </w:p>
    <w:p w:rsidR="003239C9" w:rsidRPr="00E43792" w:rsidRDefault="003239C9" w:rsidP="00E43792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</w:pPr>
      <w:proofErr w:type="spellStart"/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Кошура</w:t>
      </w:r>
      <w:proofErr w:type="spellEnd"/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А. В. (2015). Основні напрями модернізації системи фізичного виховання молоді у вищих навчальних закладах Польщі. </w:t>
      </w:r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Педагогічні науки: теорія, історія, інноваційні технології</w:t>
      </w:r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(6), 423-433</w:t>
      </w:r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.</w:t>
      </w:r>
    </w:p>
    <w:p w:rsidR="005C06AE" w:rsidRPr="00E43792" w:rsidRDefault="003239C9" w:rsidP="00E43792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</w:pPr>
      <w:proofErr w:type="spellStart"/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Мозолев</w:t>
      </w:r>
      <w:proofErr w:type="spellEnd"/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, О. (2015). Основи державної політики розвитку освіти в сфері </w:t>
      </w:r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lastRenderedPageBreak/>
        <w:t>фізичної культури і спорту в Польщі. </w:t>
      </w:r>
      <w:r w:rsidRPr="00E43792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Українська полоністика</w:t>
      </w:r>
      <w:r w:rsidRPr="00E4379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(12), 46-53.</w:t>
      </w:r>
    </w:p>
    <w:sectPr w:rsidR="005C06AE" w:rsidRPr="00E43792" w:rsidSect="00E43792">
      <w:pgSz w:w="8392" w:h="11907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C69"/>
    <w:multiLevelType w:val="hybridMultilevel"/>
    <w:tmpl w:val="CB0AE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CD377A"/>
    <w:multiLevelType w:val="hybridMultilevel"/>
    <w:tmpl w:val="8E8039C0"/>
    <w:lvl w:ilvl="0" w:tplc="0248BEEC">
      <w:start w:val="1"/>
      <w:numFmt w:val="decimal"/>
      <w:lvlText w:val="%1."/>
      <w:lvlJc w:val="left"/>
      <w:pPr>
        <w:ind w:left="1271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C1"/>
    <w:rsid w:val="00172B49"/>
    <w:rsid w:val="00256D2A"/>
    <w:rsid w:val="0031352E"/>
    <w:rsid w:val="003239C9"/>
    <w:rsid w:val="00342D68"/>
    <w:rsid w:val="003A3F51"/>
    <w:rsid w:val="00497D42"/>
    <w:rsid w:val="004C4EEE"/>
    <w:rsid w:val="00583198"/>
    <w:rsid w:val="005C06AE"/>
    <w:rsid w:val="006714BB"/>
    <w:rsid w:val="00860DDE"/>
    <w:rsid w:val="008C455A"/>
    <w:rsid w:val="008C53CB"/>
    <w:rsid w:val="00A44778"/>
    <w:rsid w:val="00AE44C1"/>
    <w:rsid w:val="00C119E6"/>
    <w:rsid w:val="00E43792"/>
    <w:rsid w:val="00E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40F2"/>
  <w15:chartTrackingRefBased/>
  <w15:docId w15:val="{3EB9D523-246E-415B-8549-DE876D9A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Сolonel</dc:creator>
  <cp:keywords/>
  <dc:description/>
  <cp:lastModifiedBy>Home</cp:lastModifiedBy>
  <cp:revision>12</cp:revision>
  <dcterms:created xsi:type="dcterms:W3CDTF">2024-09-03T04:44:00Z</dcterms:created>
  <dcterms:modified xsi:type="dcterms:W3CDTF">2025-03-06T12:30:00Z</dcterms:modified>
</cp:coreProperties>
</file>