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7A" w:rsidRPr="005466FA" w:rsidRDefault="0013627A" w:rsidP="0013627A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proofErr w:type="spellStart"/>
      <w:r w:rsidRPr="005466FA">
        <w:rPr>
          <w:rFonts w:ascii="Times New Roman" w:hAnsi="Times New Roman" w:cs="Times New Roman"/>
          <w:b/>
          <w:i/>
          <w:sz w:val="18"/>
          <w:szCs w:val="18"/>
          <w:lang w:val="uk-UA"/>
        </w:rPr>
        <w:t>Мозолев</w:t>
      </w:r>
      <w:proofErr w:type="spellEnd"/>
      <w:r w:rsidRPr="005466FA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Олександр Михайлович,</w:t>
      </w:r>
    </w:p>
    <w:p w:rsidR="0013627A" w:rsidRPr="005466FA" w:rsidRDefault="0013627A" w:rsidP="0013627A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5466FA">
        <w:rPr>
          <w:rFonts w:ascii="Times New Roman" w:hAnsi="Times New Roman" w:cs="Times New Roman"/>
          <w:i/>
          <w:sz w:val="18"/>
          <w:szCs w:val="18"/>
          <w:lang w:val="uk-UA"/>
        </w:rPr>
        <w:t xml:space="preserve">професор кафедри теорії і методики фізичної культури та валеології Хмельницької </w:t>
      </w:r>
      <w:proofErr w:type="spellStart"/>
      <w:r w:rsidRPr="005466FA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5466FA">
        <w:rPr>
          <w:rFonts w:ascii="Times New Roman" w:hAnsi="Times New Roman" w:cs="Times New Roman"/>
          <w:i/>
          <w:sz w:val="18"/>
          <w:szCs w:val="18"/>
          <w:lang w:val="uk-UA"/>
        </w:rPr>
        <w:t>-педагогічної академії</w:t>
      </w:r>
    </w:p>
    <w:p w:rsidR="0013627A" w:rsidRPr="00B27800" w:rsidRDefault="0013627A" w:rsidP="0013627A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5466FA">
        <w:rPr>
          <w:rFonts w:ascii="Times New Roman" w:hAnsi="Times New Roman" w:cs="Times New Roman"/>
          <w:i/>
          <w:sz w:val="18"/>
          <w:szCs w:val="18"/>
          <w:lang w:val="uk-UA"/>
        </w:rPr>
        <w:t>доктор педагогічних наук, професор</w:t>
      </w:r>
    </w:p>
    <w:p w:rsidR="0013627A" w:rsidRDefault="0013627A" w:rsidP="0013627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4D21A6" w:rsidRPr="002205DF" w:rsidRDefault="005421CA" w:rsidP="0013627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СПОРТИВНІ ІГРИ В ШКОЛІ ЯК ЗАСІБ РОЗВИТКУ РУХОВОЇ АКТИВНОСТІ ШКОЛЯРІВ</w:t>
      </w:r>
    </w:p>
    <w:p w:rsidR="004D21A6" w:rsidRPr="002205DF" w:rsidRDefault="004D21A6" w:rsidP="0013627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06D0E" w:rsidRPr="002205DF" w:rsidRDefault="004257F0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D21A6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В сьогоденних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D21A6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реаліях навчання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в Україні значно посилився вплив на </w:t>
      </w:r>
      <w:r w:rsidR="004D21A6" w:rsidRPr="002205DF">
        <w:rPr>
          <w:rFonts w:ascii="Times New Roman" w:hAnsi="Times New Roman" w:cs="Times New Roman"/>
          <w:sz w:val="18"/>
          <w:szCs w:val="18"/>
          <w:lang w:val="uk-UA"/>
        </w:rPr>
        <w:t>фізичний та психічний стан школярів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негативних чинників, 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>які пов’язані насамперед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з російською воєнною агресією. Постійні повітряні тривоги, навчання в умовах бомбо</w:t>
      </w:r>
      <w:r w:rsidR="004D21A6" w:rsidRPr="002205DF">
        <w:rPr>
          <w:rFonts w:ascii="Times New Roman" w:hAnsi="Times New Roman" w:cs="Times New Roman"/>
          <w:sz w:val="18"/>
          <w:szCs w:val="18"/>
          <w:lang w:val="uk-UA"/>
        </w:rPr>
        <w:t>сховищ і в дистанційному режимі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D21A6" w:rsidRPr="002205DF">
        <w:rPr>
          <w:rFonts w:ascii="Times New Roman" w:hAnsi="Times New Roman" w:cs="Times New Roman"/>
          <w:sz w:val="18"/>
          <w:szCs w:val="18"/>
          <w:lang w:val="uk-UA"/>
        </w:rPr>
        <w:t>впливає на фізичну активність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школярів, 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>що негативно відображається на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стані 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їх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здоров’я [1]. Проблема  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зменшення рухової активності дітей та необхідності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збереження 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їх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здоров’я постала ще задовго до початку 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війни та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>пандемії COVID-19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>. Вона була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пов’язана, в першу чергу з розвитком соціальних мереж, масовим захопленням комп’ютерними іграми, і відповідно значному зниженню рівня рухово</w:t>
      </w:r>
      <w:r w:rsidR="00DC444B" w:rsidRPr="002205DF">
        <w:rPr>
          <w:rFonts w:ascii="Times New Roman" w:hAnsi="Times New Roman" w:cs="Times New Roman"/>
          <w:sz w:val="18"/>
          <w:szCs w:val="18"/>
          <w:lang w:val="uk-UA"/>
        </w:rPr>
        <w:t>ї активності молодого покоління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[2].</w:t>
      </w:r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Вирішення проблеми розвитку рухової активності школярів дослідники бачили у покращенні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фізкультурно-рекреаційної роботи</w:t>
      </w:r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>;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>впровадження нових стандартів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проведення </w:t>
      </w:r>
      <w:r w:rsidR="00006D0E" w:rsidRPr="002205DF">
        <w:rPr>
          <w:rFonts w:ascii="Times New Roman" w:hAnsi="Times New Roman" w:cs="Times New Roman"/>
          <w:sz w:val="18"/>
          <w:szCs w:val="18"/>
          <w:lang w:val="uk-UA"/>
        </w:rPr>
        <w:t>уроку фізичної культури</w:t>
      </w:r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; розвитку взаємодії між вчителем та учнем має на основі </w:t>
      </w:r>
      <w:proofErr w:type="spellStart"/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>компетентнісно</w:t>
      </w:r>
      <w:proofErr w:type="spellEnd"/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>-діяльнісного та особистісно-орієнтовного підходів; впровадженні сучасних технологій та освітніх моделей побудованих на основі ігрових методів навчання</w:t>
      </w:r>
      <w:r w:rsidR="002205DF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D7021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[3; 4]. </w:t>
      </w:r>
    </w:p>
    <w:p w:rsidR="004257F0" w:rsidRPr="002205DF" w:rsidRDefault="004257F0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b/>
          <w:sz w:val="18"/>
          <w:szCs w:val="18"/>
          <w:lang w:val="uk-UA"/>
        </w:rPr>
        <w:t>Мета статті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r w:rsidR="001A35F8" w:rsidRPr="002205DF">
        <w:rPr>
          <w:rFonts w:ascii="Times New Roman" w:hAnsi="Times New Roman" w:cs="Times New Roman"/>
          <w:sz w:val="18"/>
          <w:szCs w:val="18"/>
          <w:lang w:val="uk-UA"/>
        </w:rPr>
        <w:t>розкрити значення спортивних ігор для розвитку рухової активності школярів.</w:t>
      </w:r>
    </w:p>
    <w:p w:rsidR="00C7274A" w:rsidRPr="002205DF" w:rsidRDefault="004257F0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дослідження.</w:t>
      </w:r>
      <w:r w:rsidR="000B1173" w:rsidRPr="002205D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C7274A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Серед великого різноманіття засобів фізичного виховання школярів важливе місце посідають ігри. </w:t>
      </w:r>
      <w:r w:rsidR="00AE4810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Цінність ігрової діяльності на </w:t>
      </w:r>
      <w:proofErr w:type="spellStart"/>
      <w:r w:rsidR="00AE4810" w:rsidRPr="002205DF">
        <w:rPr>
          <w:rFonts w:ascii="Times New Roman" w:hAnsi="Times New Roman" w:cs="Times New Roman"/>
          <w:sz w:val="18"/>
          <w:szCs w:val="18"/>
          <w:lang w:val="uk-UA"/>
        </w:rPr>
        <w:t>уроках</w:t>
      </w:r>
      <w:proofErr w:type="spellEnd"/>
      <w:r w:rsidR="00AE4810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фізичної культури полягає в тому, що вона відповідає потребам і інтересам школярів, сприяє розвитку їх рухової активності. </w:t>
      </w:r>
      <w:r w:rsidR="00C7274A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Саме спортивні ігри є засобом комплексного розвитку фізичних якостей (спритності, сили, швидкості, витривалості та ін.). </w:t>
      </w:r>
      <w:r w:rsidR="00DC08BE" w:rsidRPr="002205DF">
        <w:rPr>
          <w:rFonts w:ascii="Times New Roman" w:hAnsi="Times New Roman" w:cs="Times New Roman"/>
          <w:sz w:val="18"/>
          <w:szCs w:val="18"/>
          <w:lang w:val="uk-UA"/>
        </w:rPr>
        <w:t>Спортивні ігри</w:t>
      </w:r>
      <w:r w:rsidR="00C7274A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дозволяють формувати морально-вольові якості дітей, розвивати навички та риси характеру як-от: цілеспрямованість, сміливість, активність, колективізм, рішучість, дисципліну, взаємодопомогу, відчуття відповідальності тощо [</w:t>
      </w:r>
      <w:r w:rsidR="002205DF" w:rsidRPr="002205DF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C7274A" w:rsidRPr="002205DF">
        <w:rPr>
          <w:rFonts w:ascii="Times New Roman" w:hAnsi="Times New Roman" w:cs="Times New Roman"/>
          <w:sz w:val="18"/>
          <w:szCs w:val="18"/>
          <w:lang w:val="uk-UA"/>
        </w:rPr>
        <w:t>].</w:t>
      </w:r>
    </w:p>
    <w:p w:rsidR="006137D2" w:rsidRPr="002205DF" w:rsidRDefault="00C7274A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sz w:val="18"/>
          <w:szCs w:val="18"/>
          <w:lang w:val="uk-UA"/>
        </w:rPr>
        <w:t>Спортивні та рухливі ігри для школярів є невід’ємною складовою освітнього процесу</w:t>
      </w:r>
      <w:r w:rsidR="00CE35B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і розглядаються як універсальний чинник всебічного й гармонійного розвитку особистості.</w:t>
      </w:r>
      <w:r w:rsidR="006137D2" w:rsidRPr="002205D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6137D2" w:rsidRPr="002205DF">
        <w:rPr>
          <w:rFonts w:ascii="Times New Roman" w:hAnsi="Times New Roman" w:cs="Times New Roman"/>
          <w:sz w:val="18"/>
          <w:szCs w:val="18"/>
          <w:lang w:val="uk-UA"/>
        </w:rPr>
        <w:t>Футбол, волейбол та баскетбол є найбільш популярними видами спортивних ігор серед школярів.</w:t>
      </w:r>
      <w:r w:rsidR="00CE35B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Їх цінність визначається можливістю одночасного позитивного впливу на розвиток фізіологічних, рухових, психологічних та вольових якостей школярів.</w:t>
      </w:r>
      <w:r w:rsidR="006137D2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B4E8C" w:rsidRPr="002205DF">
        <w:rPr>
          <w:rFonts w:ascii="Times New Roman" w:hAnsi="Times New Roman" w:cs="Times New Roman"/>
          <w:sz w:val="18"/>
          <w:szCs w:val="18"/>
          <w:lang w:val="uk-UA"/>
        </w:rPr>
        <w:t>Ігрові види рухової активності приваблюють школярів своєю варіативністю, різноманітністю рухів, взаємодіями та швидкими змінами ігрових ситуацій</w:t>
      </w:r>
      <w:r w:rsidR="00016BC8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[6]</w:t>
      </w:r>
      <w:r w:rsidR="001B4E8C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DA0928" w:rsidRPr="002205DF" w:rsidRDefault="00DA0928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205DF">
        <w:rPr>
          <w:rFonts w:ascii="Times New Roman" w:hAnsi="Times New Roman" w:cs="Times New Roman"/>
          <w:sz w:val="18"/>
          <w:szCs w:val="18"/>
          <w:lang w:val="uk-UA"/>
        </w:rPr>
        <w:t>Уроки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фізичної культури з використанням спортивно-ігрових вправ відповідають запитам школярів різного віку. </w:t>
      </w:r>
      <w:r w:rsidR="00016BC8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З кожним роком збільшується кількість ігрових видів спорту, які можна застосовувати на </w:t>
      </w:r>
      <w:proofErr w:type="spellStart"/>
      <w:r w:rsidR="00016BC8" w:rsidRPr="002205DF">
        <w:rPr>
          <w:rFonts w:ascii="Times New Roman" w:hAnsi="Times New Roman" w:cs="Times New Roman"/>
          <w:sz w:val="18"/>
          <w:szCs w:val="18"/>
          <w:lang w:val="uk-UA"/>
        </w:rPr>
        <w:t>уроках</w:t>
      </w:r>
      <w:proofErr w:type="spellEnd"/>
      <w:r w:rsidR="00016BC8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фізичної культури. </w:t>
      </w:r>
      <w:r w:rsidR="00CE35BF" w:rsidRPr="002205DF">
        <w:rPr>
          <w:rFonts w:ascii="Times New Roman" w:hAnsi="Times New Roman" w:cs="Times New Roman"/>
          <w:sz w:val="18"/>
          <w:szCs w:val="18"/>
          <w:lang w:val="uk-UA"/>
        </w:rPr>
        <w:t>У програмі нової української школи з’явилась велика кількість варіативних модулів ігрової спрямованості</w:t>
      </w:r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серед яких</w:t>
      </w:r>
      <w:r w:rsidR="00CE35B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: регбі-5, </w:t>
      </w:r>
      <w:proofErr w:type="spellStart"/>
      <w:r w:rsidR="00CE35BF" w:rsidRPr="002205DF">
        <w:rPr>
          <w:rFonts w:ascii="Times New Roman" w:hAnsi="Times New Roman" w:cs="Times New Roman"/>
          <w:sz w:val="18"/>
          <w:szCs w:val="18"/>
          <w:lang w:val="uk-UA"/>
        </w:rPr>
        <w:t>стрітбол</w:t>
      </w:r>
      <w:proofErr w:type="spellEnd"/>
      <w:r w:rsidR="00CE35BF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>сквош</w:t>
      </w:r>
      <w:proofErr w:type="spellEnd"/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>флорбол</w:t>
      </w:r>
      <w:proofErr w:type="spellEnd"/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>вудбол</w:t>
      </w:r>
      <w:proofErr w:type="spellEnd"/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, бейсбол та багато інших. Однак, наявна матеріально-технічна </w:t>
      </w:r>
      <w:r w:rsidR="003565B5" w:rsidRPr="002205DF">
        <w:rPr>
          <w:rFonts w:ascii="Times New Roman" w:hAnsi="Times New Roman" w:cs="Times New Roman"/>
          <w:sz w:val="18"/>
          <w:szCs w:val="18"/>
          <w:lang w:val="uk-UA"/>
        </w:rPr>
        <w:lastRenderedPageBreak/>
        <w:t>база у більшості шкіл обмежує можливості вчителів щодо їх впровадження. Тому найбільш поширеними та масовими спортивними іграми залишаються традиційні футбол, волейбол та баскетбол.</w:t>
      </w:r>
      <w:r w:rsidR="001B4E8C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8A72B3" w:rsidRPr="002205DF" w:rsidRDefault="00016BC8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Різноманітність засобів та форм ігрової діяльності надають можливість кожній дитині розвинути свої рухові здібності.  Створення позитивної мотивації, високого емоційного фону на </w:t>
      </w:r>
      <w:proofErr w:type="spellStart"/>
      <w:r w:rsidRPr="002205DF">
        <w:rPr>
          <w:rFonts w:ascii="Times New Roman" w:hAnsi="Times New Roman" w:cs="Times New Roman"/>
          <w:sz w:val="18"/>
          <w:szCs w:val="18"/>
          <w:lang w:val="uk-UA"/>
        </w:rPr>
        <w:t>уроках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фізичної культури</w:t>
      </w:r>
      <w:r w:rsidR="00DA0928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>сприяє максимальному залученню дітей до активної рухової діяльності</w:t>
      </w:r>
      <w:r w:rsidRPr="002205DF">
        <w:rPr>
          <w:rFonts w:ascii="Times New Roman" w:hAnsi="Times New Roman" w:cs="Times New Roman"/>
          <w:sz w:val="18"/>
          <w:szCs w:val="18"/>
          <w:lang w:val="ru-RU"/>
        </w:rPr>
        <w:t xml:space="preserve"> [7]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="001B4E8C" w:rsidRPr="002205DF">
        <w:rPr>
          <w:rFonts w:ascii="Times New Roman" w:hAnsi="Times New Roman" w:cs="Times New Roman"/>
          <w:sz w:val="18"/>
          <w:szCs w:val="18"/>
          <w:lang w:val="uk-UA"/>
        </w:rPr>
        <w:t>Уроки</w:t>
      </w:r>
      <w:proofErr w:type="spellEnd"/>
      <w:r w:rsidR="001B4E8C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фізичної культури, на яких використовуються вправи з м’</w:t>
      </w:r>
      <w:r w:rsidR="00616AD4" w:rsidRPr="002205DF">
        <w:rPr>
          <w:rFonts w:ascii="Times New Roman" w:hAnsi="Times New Roman" w:cs="Times New Roman"/>
          <w:sz w:val="18"/>
          <w:szCs w:val="18"/>
          <w:lang w:val="uk-UA"/>
        </w:rPr>
        <w:t>ячо</w:t>
      </w:r>
      <w:r w:rsidR="001B4E8C" w:rsidRPr="002205DF">
        <w:rPr>
          <w:rFonts w:ascii="Times New Roman" w:hAnsi="Times New Roman" w:cs="Times New Roman"/>
          <w:sz w:val="18"/>
          <w:szCs w:val="18"/>
          <w:lang w:val="uk-UA"/>
        </w:rPr>
        <w:t>м завжди сприймаються школярами</w:t>
      </w:r>
      <w:r w:rsidR="00DA0928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із захопленням</w:t>
      </w:r>
      <w:r w:rsidR="008A72B3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і сприяють розвитку їх рухової активності. Ефективність навчання вправами з м’ячом залежить від методики проведення уроків. Цілеспрямована діяльність </w:t>
      </w:r>
      <w:r w:rsidR="002205DF">
        <w:rPr>
          <w:rFonts w:ascii="Times New Roman" w:hAnsi="Times New Roman" w:cs="Times New Roman"/>
          <w:sz w:val="18"/>
          <w:szCs w:val="18"/>
          <w:lang w:val="uk-UA"/>
        </w:rPr>
        <w:t>у процесі навчання активізує пізнавальну</w:t>
      </w:r>
      <w:r w:rsidR="008A72B3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діяльність учнів, їх мислення та свідомість, що сприяє засвоєнню навчального матеріалу</w:t>
      </w:r>
      <w:r w:rsidR="002205DF">
        <w:rPr>
          <w:rFonts w:ascii="Times New Roman" w:hAnsi="Times New Roman" w:cs="Times New Roman"/>
          <w:sz w:val="18"/>
          <w:szCs w:val="18"/>
          <w:lang w:val="uk-UA"/>
        </w:rPr>
        <w:t xml:space="preserve"> та розвитку мотивації</w:t>
      </w:r>
      <w:r w:rsidR="008A72B3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. Часто можна спостерігати, як під час перерв між </w:t>
      </w:r>
      <w:proofErr w:type="spellStart"/>
      <w:r w:rsidR="008A72B3" w:rsidRPr="002205DF">
        <w:rPr>
          <w:rFonts w:ascii="Times New Roman" w:hAnsi="Times New Roman" w:cs="Times New Roman"/>
          <w:sz w:val="18"/>
          <w:szCs w:val="18"/>
          <w:lang w:val="uk-UA"/>
        </w:rPr>
        <w:t>уроками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та під час дозвілля </w:t>
      </w:r>
      <w:r w:rsidR="008A72B3" w:rsidRPr="002205DF">
        <w:rPr>
          <w:rFonts w:ascii="Times New Roman" w:hAnsi="Times New Roman" w:cs="Times New Roman"/>
          <w:sz w:val="18"/>
          <w:szCs w:val="18"/>
          <w:lang w:val="uk-UA"/>
        </w:rPr>
        <w:t>учні намагаються вдосконалити набуті технічні навички дій з м’ячом</w:t>
      </w:r>
      <w:r w:rsidR="00616AD4" w:rsidRPr="002205DF">
        <w:rPr>
          <w:rFonts w:ascii="Times New Roman" w:hAnsi="Times New Roman" w:cs="Times New Roman"/>
          <w:sz w:val="18"/>
          <w:szCs w:val="18"/>
          <w:lang w:val="uk-UA"/>
        </w:rPr>
        <w:t>, що також впливає на розвиток їх рухової активності.</w:t>
      </w:r>
      <w:r w:rsidR="008A72B3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8A72B3" w:rsidRPr="00B409EB" w:rsidRDefault="008A72B3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Навчання в школі є лише частиною повсякденного життя дитини. Для розвитку індивідуальних фізичних здібностей </w:t>
      </w:r>
      <w:r w:rsidR="00A44533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з улюбленого виду ігрової діяльності 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>необхідною умовою є додаткові заняття в спортивних гуртках та секціях.</w:t>
      </w:r>
      <w:r w:rsidR="00E33176"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Заняття в спортивних секціях сприяють всебічному фізичному розвитку, зміцненню здоров’я школярів, налагодженню комунікації між дітьми та дорослими.</w:t>
      </w:r>
      <w:r w:rsidR="00E33176" w:rsidRPr="00B409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33176" w:rsidRPr="002205DF">
        <w:rPr>
          <w:rFonts w:ascii="Times New Roman" w:hAnsi="Times New Roman" w:cs="Times New Roman"/>
          <w:sz w:val="18"/>
          <w:szCs w:val="18"/>
          <w:lang w:val="uk-UA"/>
        </w:rPr>
        <w:t>Систематичні заняття в спортивних секціях впливають на формування особистісних рис характеру школярів, як-от: цілеспрямованість, наполегливість, рішучість, добросовісність, самостійність, впевненість, сміливість тощо.</w:t>
      </w:r>
    </w:p>
    <w:p w:rsidR="00EE2780" w:rsidRPr="002205DF" w:rsidRDefault="002205DF" w:rsidP="00136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b/>
          <w:sz w:val="18"/>
          <w:szCs w:val="18"/>
          <w:lang w:val="uk-UA"/>
        </w:rPr>
        <w:t>Висновки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. Спортивні ігри на </w:t>
      </w:r>
      <w:proofErr w:type="spellStart"/>
      <w:r w:rsidRPr="002205DF">
        <w:rPr>
          <w:rFonts w:ascii="Times New Roman" w:hAnsi="Times New Roman" w:cs="Times New Roman"/>
          <w:sz w:val="18"/>
          <w:szCs w:val="18"/>
          <w:lang w:val="uk-UA"/>
        </w:rPr>
        <w:t>уроках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фізичної культури є дієвим засобом розвитку рухової активності школярів. Вони надають можливість кожної дитини розкрити свої потенційні можливості в обраному виді спорту і сприяють розвитку фізичних, психоемоційних та вольових якостей.</w:t>
      </w:r>
    </w:p>
    <w:p w:rsidR="004257F0" w:rsidRPr="002205DF" w:rsidRDefault="004257F0" w:rsidP="0013627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b/>
          <w:sz w:val="18"/>
          <w:szCs w:val="18"/>
          <w:lang w:val="uk-UA"/>
        </w:rPr>
        <w:t>Література</w:t>
      </w:r>
    </w:p>
    <w:p w:rsidR="00B86A3E" w:rsidRPr="002205DF" w:rsidRDefault="00B86A3E" w:rsidP="001362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205D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ru-RU"/>
        </w:rPr>
        <w:t>Фішер</w:t>
      </w:r>
      <w:proofErr w:type="spellEnd"/>
      <w:r w:rsidRPr="002205D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ru-RU"/>
        </w:rPr>
        <w:t xml:space="preserve">, Ю., &amp; Соловей, А. (2023). </w:t>
      </w:r>
      <w:r w:rsidRPr="002205D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Фізичний та психологічний стан учнів середнього та старшого шкільного віку, які навчаються в умовах війни.</w:t>
      </w:r>
      <w:r w:rsidRPr="002205D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2205DF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Collection of scientific papers «SCIENTIA»</w:t>
      </w:r>
      <w:r w:rsidRPr="002205D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(March 31, 2023; Sofia, Bulgaria), 136-137.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6137D2" w:rsidRPr="002205DF" w:rsidRDefault="00C7274A" w:rsidP="001362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Mozolev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Romanyshyna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Alieksieiev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Tomkiv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І.,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Binkovskyi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Miroshnichenko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2205DF">
        <w:rPr>
          <w:rFonts w:ascii="Times New Roman" w:hAnsi="Times New Roman" w:cs="Times New Roman"/>
          <w:iCs/>
          <w:sz w:val="18"/>
          <w:szCs w:val="18"/>
        </w:rPr>
        <w:t>V</w:t>
      </w:r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Kravchuk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2205DF">
        <w:rPr>
          <w:rFonts w:ascii="Times New Roman" w:hAnsi="Times New Roman" w:cs="Times New Roman"/>
          <w:iCs/>
          <w:sz w:val="18"/>
          <w:szCs w:val="18"/>
        </w:rPr>
        <w:t>L</w:t>
      </w:r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2205DF">
        <w:rPr>
          <w:rFonts w:ascii="Times New Roman" w:hAnsi="Times New Roman" w:cs="Times New Roman"/>
          <w:iCs/>
          <w:sz w:val="18"/>
          <w:szCs w:val="18"/>
        </w:rPr>
        <w:t>Pidmurnyak</w:t>
      </w:r>
      <w:proofErr w:type="spellEnd"/>
      <w:r w:rsidRPr="002205DF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 (2024). </w:t>
      </w:r>
      <w:r w:rsidRPr="002205DF">
        <w:rPr>
          <w:rFonts w:ascii="Times New Roman" w:hAnsi="Times New Roman" w:cs="Times New Roman"/>
          <w:iCs/>
          <w:sz w:val="18"/>
          <w:szCs w:val="18"/>
        </w:rPr>
        <w:t xml:space="preserve">Analysis of Changes in Indicators of Physical Health of Ukrainian Students after the End of Quarantine Restrictions COVID-19. </w:t>
      </w:r>
      <w:r w:rsidRPr="002205DF">
        <w:rPr>
          <w:rFonts w:ascii="Times New Roman" w:hAnsi="Times New Roman" w:cs="Times New Roman"/>
          <w:i/>
          <w:iCs/>
          <w:sz w:val="18"/>
          <w:szCs w:val="18"/>
        </w:rPr>
        <w:t>Universal Journal of Public Health,</w:t>
      </w:r>
      <w:r w:rsidRPr="002205DF">
        <w:rPr>
          <w:rFonts w:ascii="Times New Roman" w:hAnsi="Times New Roman" w:cs="Times New Roman"/>
          <w:iCs/>
          <w:sz w:val="18"/>
          <w:szCs w:val="18"/>
        </w:rPr>
        <w:t xml:space="preserve"> 12(2), 341 - 353. DOI:10.13189/ujph.2024.120219.</w:t>
      </w:r>
    </w:p>
    <w:p w:rsidR="00B409EB" w:rsidRPr="00B409EB" w:rsidRDefault="00B409EB" w:rsidP="00B409E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409EB">
        <w:rPr>
          <w:rFonts w:ascii="Times New Roman" w:hAnsi="Times New Roman" w:cs="Times New Roman"/>
          <w:bCs/>
          <w:sz w:val="18"/>
          <w:szCs w:val="18"/>
        </w:rPr>
        <w:t>Mozolev</w:t>
      </w:r>
      <w:proofErr w:type="spellEnd"/>
      <w:r w:rsidRPr="00B409EB">
        <w:rPr>
          <w:rFonts w:ascii="Times New Roman" w:hAnsi="Times New Roman" w:cs="Times New Roman"/>
          <w:bCs/>
          <w:sz w:val="18"/>
          <w:szCs w:val="18"/>
        </w:rPr>
        <w:t>, O.</w:t>
      </w:r>
      <w:r w:rsidRPr="00B409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409EB">
        <w:rPr>
          <w:rFonts w:ascii="Times New Roman" w:hAnsi="Times New Roman" w:cs="Times New Roman"/>
          <w:sz w:val="18"/>
          <w:szCs w:val="18"/>
        </w:rPr>
        <w:t xml:space="preserve">(2022). Effective Ways to Maintain the Physical Performance of Students during Distance Learning. </w:t>
      </w:r>
      <w:r w:rsidRPr="00B409EB">
        <w:rPr>
          <w:rFonts w:ascii="Times New Roman" w:hAnsi="Times New Roman" w:cs="Times New Roman"/>
          <w:i/>
          <w:iCs/>
          <w:sz w:val="18"/>
          <w:szCs w:val="18"/>
        </w:rPr>
        <w:t>Pedagogical Discourse, 32</w:t>
      </w:r>
      <w:r w:rsidRPr="00B409EB">
        <w:rPr>
          <w:rFonts w:ascii="Times New Roman" w:hAnsi="Times New Roman" w:cs="Times New Roman"/>
          <w:sz w:val="18"/>
          <w:szCs w:val="18"/>
        </w:rPr>
        <w:t xml:space="preserve">, 45–55. </w:t>
      </w:r>
      <w:proofErr w:type="gramStart"/>
      <w:r w:rsidRPr="00B409EB">
        <w:rPr>
          <w:rFonts w:ascii="Times New Roman" w:hAnsi="Times New Roman" w:cs="Times New Roman"/>
          <w:sz w:val="18"/>
          <w:szCs w:val="18"/>
        </w:rPr>
        <w:t>doi:10.31475/ped.dys</w:t>
      </w:r>
      <w:proofErr w:type="gramEnd"/>
      <w:r w:rsidRPr="00B409EB">
        <w:rPr>
          <w:rFonts w:ascii="Times New Roman" w:hAnsi="Times New Roman" w:cs="Times New Roman"/>
          <w:sz w:val="18"/>
          <w:szCs w:val="18"/>
        </w:rPr>
        <w:t>.2022.32.06.</w:t>
      </w:r>
    </w:p>
    <w:p w:rsidR="00B86A3E" w:rsidRPr="002205DF" w:rsidRDefault="00B86A3E" w:rsidP="001362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Галан, Я., &amp; Зорій, Я. (2024). Стратегічні напрями зміцнення психофізичного стану школярів через підвищення рівня рухової активності в умовах соціальних змін та воєнного стану.</w:t>
      </w: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PHYSICAL CULTURE AND SPORT: SCIENTIFIC PERSPECTIVE</w:t>
      </w: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</w:rPr>
        <w:t>, </w:t>
      </w:r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1</w:t>
      </w: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</w:rPr>
        <w:t>(1), 241-246.</w:t>
      </w: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</w:p>
    <w:p w:rsidR="00C423D1" w:rsidRPr="00C423D1" w:rsidRDefault="00C423D1" w:rsidP="001362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C423D1">
        <w:rPr>
          <w:rFonts w:ascii="Times New Roman" w:hAnsi="Times New Roman" w:cs="Times New Roman"/>
          <w:bCs/>
          <w:color w:val="000000"/>
          <w:sz w:val="18"/>
          <w:szCs w:val="18"/>
          <w:lang w:val="uk-UA"/>
        </w:rPr>
        <w:t>Мозолев</w:t>
      </w:r>
      <w:proofErr w:type="spellEnd"/>
      <w:r w:rsidRPr="00C423D1">
        <w:rPr>
          <w:rFonts w:ascii="Times New Roman" w:hAnsi="Times New Roman" w:cs="Times New Roman"/>
          <w:bCs/>
          <w:color w:val="000000"/>
          <w:sz w:val="18"/>
          <w:szCs w:val="18"/>
          <w:lang w:val="uk-UA"/>
        </w:rPr>
        <w:t>, О.,</w:t>
      </w:r>
      <w:r w:rsidRPr="00C423D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 &amp;</w:t>
      </w:r>
      <w:r w:rsidRPr="00C423D1">
        <w:rPr>
          <w:rFonts w:ascii="Times New Roman" w:hAnsi="Times New Roman" w:cs="Times New Roman"/>
          <w:bCs/>
          <w:color w:val="000000"/>
          <w:sz w:val="18"/>
          <w:szCs w:val="18"/>
          <w:lang w:val="uk-UA"/>
        </w:rPr>
        <w:t xml:space="preserve"> Хмара, М.</w:t>
      </w:r>
      <w:r w:rsidRPr="00C423D1">
        <w:rPr>
          <w:rFonts w:ascii="Times New Roman" w:hAnsi="Times New Roman" w:cs="Times New Roman"/>
          <w:b/>
          <w:bCs/>
          <w:color w:val="000000"/>
          <w:sz w:val="18"/>
          <w:szCs w:val="18"/>
          <w:lang w:val="uk-UA"/>
        </w:rPr>
        <w:t xml:space="preserve"> </w:t>
      </w:r>
      <w:r w:rsidRPr="00C423D1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(2024). </w:t>
      </w:r>
      <w:r w:rsidRPr="00C423D1">
        <w:rPr>
          <w:rFonts w:ascii="Times New Roman" w:hAnsi="Times New Roman" w:cs="Times New Roman"/>
          <w:sz w:val="18"/>
          <w:szCs w:val="18"/>
          <w:lang w:val="uk-UA"/>
        </w:rPr>
        <w:t xml:space="preserve">Формування педагогічної майстерності майбутніх вчителів фізичної культури на заняттях зі спортивних ігор. </w:t>
      </w:r>
      <w:r w:rsidRPr="00C423D1">
        <w:rPr>
          <w:rFonts w:ascii="Times New Roman" w:hAnsi="Times New Roman" w:cs="Times New Roman"/>
          <w:i/>
          <w:sz w:val="18"/>
          <w:szCs w:val="18"/>
          <w:lang w:val="uk-UA"/>
        </w:rPr>
        <w:t>Педаго</w:t>
      </w:r>
      <w:bookmarkStart w:id="0" w:name="_GoBack"/>
      <w:bookmarkEnd w:id="0"/>
      <w:r w:rsidRPr="00C423D1">
        <w:rPr>
          <w:rFonts w:ascii="Times New Roman" w:hAnsi="Times New Roman" w:cs="Times New Roman"/>
          <w:i/>
          <w:sz w:val="18"/>
          <w:szCs w:val="18"/>
          <w:lang w:val="uk-UA"/>
        </w:rPr>
        <w:t>гічний дискурс, 36</w:t>
      </w:r>
      <w:r w:rsidRPr="00C423D1">
        <w:rPr>
          <w:rFonts w:ascii="Times New Roman" w:hAnsi="Times New Roman" w:cs="Times New Roman"/>
          <w:sz w:val="18"/>
          <w:szCs w:val="18"/>
          <w:lang w:val="uk-UA"/>
        </w:rPr>
        <w:t xml:space="preserve">, 7-14. </w:t>
      </w:r>
      <w:r w:rsidRPr="00C423D1">
        <w:rPr>
          <w:rFonts w:ascii="Times New Roman" w:hAnsi="Times New Roman" w:cs="Times New Roman"/>
          <w:color w:val="2E74B5" w:themeColor="accent1" w:themeShade="BF"/>
          <w:sz w:val="18"/>
          <w:szCs w:val="18"/>
          <w:u w:val="single"/>
          <w:lang w:val="uk-UA"/>
        </w:rPr>
        <w:t>doi:10.31475/ped.dys.2024.36.01</w:t>
      </w:r>
      <w:r w:rsidRPr="00C423D1">
        <w:rPr>
          <w:rFonts w:ascii="Times New Roman" w:hAnsi="Times New Roman" w:cs="Times New Roman"/>
          <w:color w:val="2E74B5" w:themeColor="accent1" w:themeShade="BF"/>
          <w:sz w:val="18"/>
          <w:szCs w:val="18"/>
          <w:lang w:val="uk-UA"/>
        </w:rPr>
        <w:t xml:space="preserve"> </w:t>
      </w:r>
    </w:p>
    <w:p w:rsidR="006137D2" w:rsidRPr="002205DF" w:rsidRDefault="006137D2" w:rsidP="001362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Качан, О., А., </w:t>
      </w:r>
      <w:proofErr w:type="spellStart"/>
      <w:r w:rsidRPr="002205DF">
        <w:rPr>
          <w:rFonts w:ascii="Times New Roman" w:hAnsi="Times New Roman" w:cs="Times New Roman"/>
          <w:sz w:val="18"/>
          <w:szCs w:val="18"/>
          <w:lang w:val="uk-UA"/>
        </w:rPr>
        <w:t>Пристинський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, В., М., </w:t>
      </w:r>
      <w:proofErr w:type="spellStart"/>
      <w:r w:rsidRPr="002205DF">
        <w:rPr>
          <w:rFonts w:ascii="Times New Roman" w:hAnsi="Times New Roman" w:cs="Times New Roman"/>
          <w:sz w:val="18"/>
          <w:szCs w:val="18"/>
          <w:lang w:val="uk-UA"/>
        </w:rPr>
        <w:t>Коломоєць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, Г., А., &amp; </w:t>
      </w:r>
      <w:proofErr w:type="spellStart"/>
      <w:r w:rsidRPr="002205DF">
        <w:rPr>
          <w:rFonts w:ascii="Times New Roman" w:hAnsi="Times New Roman" w:cs="Times New Roman"/>
          <w:sz w:val="18"/>
          <w:szCs w:val="18"/>
          <w:lang w:val="uk-UA"/>
        </w:rPr>
        <w:t>Онішкевич</w:t>
      </w:r>
      <w:proofErr w:type="spellEnd"/>
      <w:r w:rsidRPr="002205DF">
        <w:rPr>
          <w:rFonts w:ascii="Times New Roman" w:hAnsi="Times New Roman" w:cs="Times New Roman"/>
          <w:sz w:val="18"/>
          <w:szCs w:val="18"/>
          <w:lang w:val="uk-UA"/>
        </w:rPr>
        <w:t>, О., М. (2022). Цікава фізкультура в закладах загальної середньої освіти. Навчально-методичний посібник, Слов’янськ: ДДПУ, 163 с.</w:t>
      </w:r>
    </w:p>
    <w:p w:rsidR="00B86A3E" w:rsidRPr="002205DF" w:rsidRDefault="00C7274A" w:rsidP="0013627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Хмара, М.А., </w:t>
      </w:r>
      <w:proofErr w:type="spellStart"/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О.М. (2023). Інформаційно комунікативні технології як засіб мотивації молоді до занять фізичною культурою.</w:t>
      </w:r>
      <w:r w:rsidRPr="002205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Scientific</w:t>
      </w:r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</w:t>
      </w:r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Collection</w:t>
      </w:r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«</w:t>
      </w:r>
      <w:proofErr w:type="spellStart"/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InterConf</w:t>
      </w:r>
      <w:proofErr w:type="spellEnd"/>
      <w:r w:rsidRPr="002205DF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>»</w:t>
      </w:r>
      <w:r w:rsidRPr="002205DF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(156), 608-612.</w:t>
      </w:r>
    </w:p>
    <w:sectPr w:rsidR="00B86A3E" w:rsidRPr="002205DF" w:rsidSect="002205DF">
      <w:pgSz w:w="8392" w:h="11907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C0361C"/>
    <w:multiLevelType w:val="hybridMultilevel"/>
    <w:tmpl w:val="CDEC92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8E07E69"/>
    <w:multiLevelType w:val="hybridMultilevel"/>
    <w:tmpl w:val="CDEC92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CF"/>
    <w:rsid w:val="00006D0E"/>
    <w:rsid w:val="00016BC8"/>
    <w:rsid w:val="0009571A"/>
    <w:rsid w:val="000B1173"/>
    <w:rsid w:val="0013627A"/>
    <w:rsid w:val="001A35F8"/>
    <w:rsid w:val="001B4E8C"/>
    <w:rsid w:val="002205DF"/>
    <w:rsid w:val="00224F22"/>
    <w:rsid w:val="002C40CF"/>
    <w:rsid w:val="003565B5"/>
    <w:rsid w:val="004257F0"/>
    <w:rsid w:val="004D21A6"/>
    <w:rsid w:val="005421CA"/>
    <w:rsid w:val="006137D2"/>
    <w:rsid w:val="00616AD4"/>
    <w:rsid w:val="008A72B3"/>
    <w:rsid w:val="00A44533"/>
    <w:rsid w:val="00AE4810"/>
    <w:rsid w:val="00B409EB"/>
    <w:rsid w:val="00B86A3E"/>
    <w:rsid w:val="00C423D1"/>
    <w:rsid w:val="00C7274A"/>
    <w:rsid w:val="00CE35BF"/>
    <w:rsid w:val="00D7021F"/>
    <w:rsid w:val="00DA0928"/>
    <w:rsid w:val="00DC08BE"/>
    <w:rsid w:val="00DC444B"/>
    <w:rsid w:val="00E33176"/>
    <w:rsid w:val="00EE2780"/>
    <w:rsid w:val="00F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F3C3"/>
  <w15:chartTrackingRefBased/>
  <w15:docId w15:val="{775EBC20-72E2-4C87-9A61-2A9AE7DD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2024-12-23T08:56:00Z</dcterms:created>
  <dcterms:modified xsi:type="dcterms:W3CDTF">2025-02-01T06:30:00Z</dcterms:modified>
</cp:coreProperties>
</file>