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0E3B" w14:textId="7A57E8D3" w:rsidR="003C50E6" w:rsidRPr="0028749C" w:rsidRDefault="003C50E6" w:rsidP="0028749C">
      <w:pPr>
        <w:spacing w:after="0" w:line="240" w:lineRule="auto"/>
        <w:ind w:left="1134"/>
        <w:jc w:val="right"/>
        <w:rPr>
          <w:rFonts w:cs="Times New Roman"/>
          <w:b/>
          <w:bCs/>
          <w:i/>
          <w:iCs/>
          <w:sz w:val="18"/>
          <w:szCs w:val="18"/>
          <w:lang w:val="uk-UA"/>
        </w:rPr>
      </w:pPr>
      <w:bookmarkStart w:id="0" w:name="_GoBack"/>
      <w:r w:rsidRPr="0028749C">
        <w:rPr>
          <w:rFonts w:cs="Times New Roman"/>
          <w:b/>
          <w:bCs/>
          <w:i/>
          <w:iCs/>
          <w:sz w:val="18"/>
          <w:szCs w:val="18"/>
          <w:lang w:val="uk-UA"/>
        </w:rPr>
        <w:t>Шинкарук Віктор</w:t>
      </w:r>
      <w:r w:rsidRPr="0028749C">
        <w:rPr>
          <w:rFonts w:cs="Times New Roman"/>
          <w:b/>
          <w:bCs/>
          <w:i/>
          <w:iCs/>
          <w:sz w:val="18"/>
          <w:szCs w:val="18"/>
          <w:lang w:val="uk-UA"/>
        </w:rPr>
        <w:t xml:space="preserve"> Олександрович</w:t>
      </w:r>
      <w:r w:rsidR="0028749C">
        <w:rPr>
          <w:rFonts w:cs="Times New Roman"/>
          <w:b/>
          <w:bCs/>
          <w:i/>
          <w:iCs/>
          <w:sz w:val="18"/>
          <w:szCs w:val="18"/>
          <w:lang w:val="uk-UA"/>
        </w:rPr>
        <w:t>,</w:t>
      </w:r>
    </w:p>
    <w:p w14:paraId="0B20B206" w14:textId="23CB97D9" w:rsidR="003C50E6" w:rsidRPr="0028749C" w:rsidRDefault="003C50E6" w:rsidP="0028749C">
      <w:pPr>
        <w:spacing w:after="0" w:line="240" w:lineRule="auto"/>
        <w:ind w:left="1134"/>
        <w:jc w:val="right"/>
        <w:rPr>
          <w:rFonts w:cs="Times New Roman"/>
          <w:i/>
          <w:iCs/>
          <w:sz w:val="18"/>
          <w:szCs w:val="18"/>
          <w:lang w:val="uk-UA"/>
        </w:rPr>
      </w:pPr>
      <w:r w:rsidRPr="0028749C">
        <w:rPr>
          <w:rFonts w:cs="Times New Roman"/>
          <w:i/>
          <w:iCs/>
          <w:sz w:val="18"/>
          <w:szCs w:val="18"/>
          <w:lang w:val="uk-UA"/>
        </w:rPr>
        <w:t>старший викладач кафедр</w:t>
      </w:r>
      <w:r w:rsidR="0028749C">
        <w:rPr>
          <w:rFonts w:cs="Times New Roman"/>
          <w:i/>
          <w:iCs/>
          <w:sz w:val="18"/>
          <w:szCs w:val="18"/>
          <w:lang w:val="uk-UA"/>
        </w:rPr>
        <w:t>и фізичного виховання і спорту,</w:t>
      </w:r>
    </w:p>
    <w:p w14:paraId="6EE7D1E9" w14:textId="6F6830B0" w:rsidR="003C50E6" w:rsidRPr="0028749C" w:rsidRDefault="003C50E6" w:rsidP="0028749C">
      <w:pPr>
        <w:spacing w:after="0" w:line="240" w:lineRule="auto"/>
        <w:ind w:left="1134"/>
        <w:jc w:val="right"/>
        <w:rPr>
          <w:rFonts w:cs="Times New Roman"/>
          <w:i/>
          <w:iCs/>
          <w:sz w:val="18"/>
          <w:szCs w:val="18"/>
          <w:lang w:val="uk-UA"/>
        </w:rPr>
      </w:pPr>
      <w:r w:rsidRPr="0028749C">
        <w:rPr>
          <w:rFonts w:cs="Times New Roman"/>
          <w:i/>
          <w:iCs/>
          <w:sz w:val="18"/>
          <w:szCs w:val="18"/>
          <w:lang w:val="uk-UA"/>
        </w:rPr>
        <w:t>факультету безпеки державного кордону,</w:t>
      </w:r>
    </w:p>
    <w:p w14:paraId="4ADF070F" w14:textId="4435E358" w:rsidR="0028749C" w:rsidRDefault="003C50E6" w:rsidP="0028749C">
      <w:pPr>
        <w:spacing w:after="0" w:line="240" w:lineRule="auto"/>
        <w:ind w:left="1134"/>
        <w:jc w:val="right"/>
        <w:rPr>
          <w:rFonts w:cs="Times New Roman"/>
          <w:i/>
          <w:iCs/>
          <w:sz w:val="18"/>
          <w:szCs w:val="18"/>
          <w:lang w:val="uk-UA"/>
        </w:rPr>
      </w:pPr>
      <w:r w:rsidRPr="0028749C">
        <w:rPr>
          <w:rFonts w:cs="Times New Roman"/>
          <w:i/>
          <w:iCs/>
          <w:sz w:val="18"/>
          <w:szCs w:val="18"/>
          <w:lang w:val="uk-UA"/>
        </w:rPr>
        <w:t>Національної академії</w:t>
      </w:r>
      <w:r w:rsidR="0028749C">
        <w:rPr>
          <w:rFonts w:cs="Times New Roman"/>
          <w:i/>
          <w:iCs/>
          <w:sz w:val="18"/>
          <w:szCs w:val="18"/>
          <w:lang w:val="uk-UA"/>
        </w:rPr>
        <w:t xml:space="preserve"> Державної прикордонної</w:t>
      </w:r>
    </w:p>
    <w:p w14:paraId="4E6CC7D0" w14:textId="57B160E5" w:rsidR="003C50E6" w:rsidRPr="0028749C" w:rsidRDefault="003C50E6" w:rsidP="0028749C">
      <w:pPr>
        <w:spacing w:after="0" w:line="240" w:lineRule="auto"/>
        <w:ind w:left="1134"/>
        <w:jc w:val="right"/>
        <w:rPr>
          <w:rFonts w:cs="Times New Roman"/>
          <w:i/>
          <w:iCs/>
          <w:sz w:val="18"/>
          <w:szCs w:val="18"/>
          <w:lang w:val="uk-UA"/>
        </w:rPr>
      </w:pPr>
      <w:r w:rsidRPr="0028749C">
        <w:rPr>
          <w:rFonts w:cs="Times New Roman"/>
          <w:i/>
          <w:iCs/>
          <w:sz w:val="18"/>
          <w:szCs w:val="18"/>
          <w:lang w:val="uk-UA"/>
        </w:rPr>
        <w:t>служби України імені Богдана Хмельницького</w:t>
      </w:r>
    </w:p>
    <w:p w14:paraId="048570FC" w14:textId="77777777" w:rsidR="000002FE" w:rsidRPr="0028749C" w:rsidRDefault="004650B2" w:rsidP="0028749C">
      <w:pPr>
        <w:spacing w:after="0" w:line="240" w:lineRule="auto"/>
        <w:ind w:left="1134"/>
        <w:jc w:val="right"/>
        <w:rPr>
          <w:rFonts w:cs="Times New Roman"/>
          <w:b/>
          <w:bCs/>
          <w:i/>
          <w:iCs/>
          <w:sz w:val="18"/>
          <w:szCs w:val="18"/>
          <w:lang w:val="uk-UA"/>
        </w:rPr>
      </w:pPr>
      <w:r w:rsidRPr="0028749C">
        <w:rPr>
          <w:rFonts w:cs="Times New Roman"/>
          <w:b/>
          <w:bCs/>
          <w:i/>
          <w:iCs/>
          <w:sz w:val="18"/>
          <w:szCs w:val="18"/>
          <w:lang w:val="uk-UA"/>
        </w:rPr>
        <w:t xml:space="preserve">Селещук Артур, </w:t>
      </w:r>
    </w:p>
    <w:p w14:paraId="53A01F06" w14:textId="43E05E7D" w:rsidR="004650B2" w:rsidRPr="0028749C" w:rsidRDefault="003C50E6" w:rsidP="0028749C">
      <w:pPr>
        <w:spacing w:after="0" w:line="240" w:lineRule="auto"/>
        <w:ind w:left="1134"/>
        <w:jc w:val="right"/>
        <w:rPr>
          <w:rFonts w:cs="Times New Roman"/>
          <w:i/>
          <w:iCs/>
          <w:sz w:val="18"/>
          <w:szCs w:val="18"/>
          <w:lang w:val="uk-UA"/>
        </w:rPr>
      </w:pPr>
      <w:r w:rsidRPr="0028749C">
        <w:rPr>
          <w:rFonts w:cs="Times New Roman"/>
          <w:i/>
          <w:iCs/>
          <w:sz w:val="18"/>
          <w:szCs w:val="18"/>
          <w:lang w:val="uk-UA"/>
        </w:rPr>
        <w:t>курсант 234 групи,</w:t>
      </w:r>
      <w:r w:rsidR="004650B2" w:rsidRPr="0028749C">
        <w:rPr>
          <w:rFonts w:cs="Times New Roman"/>
          <w:i/>
          <w:iCs/>
          <w:sz w:val="18"/>
          <w:szCs w:val="18"/>
          <w:lang w:val="uk-UA"/>
        </w:rPr>
        <w:t xml:space="preserve"> факультету </w:t>
      </w:r>
      <w:r w:rsidR="00A157CF" w:rsidRPr="0028749C">
        <w:rPr>
          <w:rFonts w:cs="Times New Roman"/>
          <w:i/>
          <w:iCs/>
          <w:sz w:val="18"/>
          <w:szCs w:val="18"/>
          <w:lang w:val="uk-UA"/>
        </w:rPr>
        <w:t>безпеки державного кордону,</w:t>
      </w:r>
    </w:p>
    <w:p w14:paraId="5A34FE29" w14:textId="04DA7701" w:rsidR="0028749C" w:rsidRDefault="003C50E6" w:rsidP="0028749C">
      <w:pPr>
        <w:spacing w:after="0" w:line="240" w:lineRule="auto"/>
        <w:ind w:left="1134"/>
        <w:jc w:val="right"/>
        <w:rPr>
          <w:rFonts w:cs="Times New Roman"/>
          <w:i/>
          <w:iCs/>
          <w:sz w:val="18"/>
          <w:szCs w:val="18"/>
          <w:lang w:val="uk-UA"/>
        </w:rPr>
      </w:pPr>
      <w:r w:rsidRPr="0028749C">
        <w:rPr>
          <w:rFonts w:cs="Times New Roman"/>
          <w:i/>
          <w:iCs/>
          <w:sz w:val="18"/>
          <w:szCs w:val="18"/>
          <w:lang w:val="uk-UA"/>
        </w:rPr>
        <w:t>Національної академії</w:t>
      </w:r>
      <w:r w:rsidR="0028749C">
        <w:rPr>
          <w:rFonts w:cs="Times New Roman"/>
          <w:i/>
          <w:iCs/>
          <w:sz w:val="18"/>
          <w:szCs w:val="18"/>
          <w:lang w:val="uk-UA"/>
        </w:rPr>
        <w:t xml:space="preserve"> Державної прикордонної</w:t>
      </w:r>
    </w:p>
    <w:p w14:paraId="0954DA0C" w14:textId="691EB5E5" w:rsidR="00A157CF" w:rsidRPr="0028749C" w:rsidRDefault="00A157CF" w:rsidP="0028749C">
      <w:pPr>
        <w:spacing w:after="0" w:line="240" w:lineRule="auto"/>
        <w:ind w:left="1134"/>
        <w:jc w:val="right"/>
        <w:rPr>
          <w:rFonts w:cs="Times New Roman"/>
          <w:i/>
          <w:iCs/>
          <w:sz w:val="18"/>
          <w:szCs w:val="18"/>
          <w:lang w:val="uk-UA"/>
        </w:rPr>
      </w:pPr>
      <w:r w:rsidRPr="0028749C">
        <w:rPr>
          <w:rFonts w:cs="Times New Roman"/>
          <w:i/>
          <w:iCs/>
          <w:sz w:val="18"/>
          <w:szCs w:val="18"/>
          <w:lang w:val="uk-UA"/>
        </w:rPr>
        <w:t>служби України імені Богдана Хмельницького</w:t>
      </w:r>
    </w:p>
    <w:p w14:paraId="6882AFE4" w14:textId="77777777" w:rsidR="00B038D0" w:rsidRPr="0028749C" w:rsidRDefault="00B038D0" w:rsidP="0028749C">
      <w:pPr>
        <w:spacing w:after="0" w:line="240" w:lineRule="auto"/>
        <w:ind w:left="1134"/>
        <w:jc w:val="both"/>
        <w:rPr>
          <w:rFonts w:cs="Times New Roman"/>
          <w:sz w:val="18"/>
          <w:szCs w:val="18"/>
          <w:lang w:val="uk-UA"/>
        </w:rPr>
      </w:pPr>
    </w:p>
    <w:p w14:paraId="0EB5FB1B" w14:textId="77777777" w:rsidR="007B253F" w:rsidRPr="0028749C" w:rsidRDefault="007B253F" w:rsidP="0028749C">
      <w:pPr>
        <w:spacing w:after="0" w:line="240" w:lineRule="auto"/>
        <w:ind w:left="1134"/>
        <w:jc w:val="center"/>
        <w:rPr>
          <w:rFonts w:cs="Times New Roman"/>
          <w:b/>
          <w:bCs/>
          <w:sz w:val="18"/>
          <w:szCs w:val="18"/>
          <w:lang w:val="uk-UA"/>
        </w:rPr>
      </w:pPr>
      <w:r w:rsidRPr="0028749C">
        <w:rPr>
          <w:rFonts w:cs="Times New Roman"/>
          <w:b/>
          <w:bCs/>
          <w:sz w:val="18"/>
          <w:szCs w:val="18"/>
          <w:lang w:val="uk-UA"/>
        </w:rPr>
        <w:t>ФІЗИЧНА ПІДГОТОВКА ТА РЕАБІЛІТАЦІЯ ВІЙСЬКОВОСЛУЖБОВЦІВ</w:t>
      </w:r>
    </w:p>
    <w:p w14:paraId="199C2F6D" w14:textId="77777777" w:rsidR="000002FE" w:rsidRPr="0028749C" w:rsidRDefault="000002FE" w:rsidP="0028749C">
      <w:pPr>
        <w:spacing w:after="0" w:line="240" w:lineRule="auto"/>
        <w:ind w:left="1134"/>
        <w:jc w:val="both"/>
        <w:rPr>
          <w:rFonts w:cs="Times New Roman"/>
          <w:b/>
          <w:bCs/>
          <w:sz w:val="18"/>
          <w:szCs w:val="18"/>
          <w:lang w:val="uk-UA"/>
        </w:rPr>
      </w:pPr>
    </w:p>
    <w:p w14:paraId="1BB4D5CB" w14:textId="42F78C07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b/>
          <w:bCs/>
          <w:sz w:val="18"/>
          <w:szCs w:val="18"/>
          <w:lang w:val="uk-UA"/>
        </w:rPr>
        <w:t>Вступ</w:t>
      </w:r>
      <w:r w:rsidR="000002FE" w:rsidRPr="0028749C">
        <w:rPr>
          <w:rFonts w:cs="Times New Roman"/>
          <w:b/>
          <w:bCs/>
          <w:sz w:val="18"/>
          <w:szCs w:val="18"/>
          <w:lang w:val="uk-UA"/>
        </w:rPr>
        <w:t xml:space="preserve">. </w:t>
      </w:r>
      <w:r w:rsidRPr="0028749C">
        <w:rPr>
          <w:rFonts w:cs="Times New Roman"/>
          <w:sz w:val="18"/>
          <w:szCs w:val="18"/>
          <w:lang w:val="uk-UA"/>
        </w:rPr>
        <w:t>У XXI столітті, зокрема в умовах збройної агресії Російської Федерації проти України, фізична підготовка та реабілітація військовослужбовців набули надзвичайної важливості. Питання бойової готовності та відновлення здоров’я військових після участі в бойових діях стали не лише медичною або військовою проблемою, а й соціальним та гуманітарним викликом. Підготовлений військовослужбовець повинен мати високий рівень фізичної витривалості, координації, сили, гнучкості та психологічної стійкості. Водночас, реабілітація поранених військових є комплексним процесом, що включає медичне лікування, фізичну реабілітацію, психологічну адаптацію та соціальну інтеграцію.</w:t>
      </w:r>
    </w:p>
    <w:p w14:paraId="1B83FF73" w14:textId="7E972AAF" w:rsidR="007B253F" w:rsidRPr="0028749C" w:rsidRDefault="003C50E6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b/>
          <w:bCs/>
          <w:sz w:val="18"/>
          <w:szCs w:val="18"/>
          <w:lang w:val="uk-UA"/>
        </w:rPr>
        <w:t xml:space="preserve">Мета статті – </w:t>
      </w:r>
      <w:r w:rsidRPr="0028749C">
        <w:rPr>
          <w:rFonts w:cs="Times New Roman"/>
          <w:sz w:val="18"/>
          <w:szCs w:val="18"/>
          <w:lang w:val="uk-UA"/>
        </w:rPr>
        <w:t>здійснити</w:t>
      </w:r>
      <w:r w:rsidR="007B253F" w:rsidRPr="0028749C">
        <w:rPr>
          <w:rFonts w:cs="Times New Roman"/>
          <w:sz w:val="18"/>
          <w:szCs w:val="18"/>
          <w:lang w:val="uk-UA"/>
        </w:rPr>
        <w:t xml:space="preserve"> аналіз теоретичних і практичних засад фізичної підготовки та реабілітації військо</w:t>
      </w:r>
      <w:r w:rsidRPr="0028749C">
        <w:rPr>
          <w:rFonts w:cs="Times New Roman"/>
          <w:sz w:val="18"/>
          <w:szCs w:val="18"/>
          <w:lang w:val="uk-UA"/>
        </w:rPr>
        <w:t>вослужбовців в Україні</w:t>
      </w:r>
      <w:r w:rsidR="007B253F" w:rsidRPr="0028749C">
        <w:rPr>
          <w:rFonts w:cs="Times New Roman"/>
          <w:sz w:val="18"/>
          <w:szCs w:val="18"/>
          <w:lang w:val="uk-UA"/>
        </w:rPr>
        <w:t>.</w:t>
      </w:r>
    </w:p>
    <w:p w14:paraId="6C682AD0" w14:textId="1C0094A0" w:rsidR="007B253F" w:rsidRPr="0028749C" w:rsidRDefault="000002FE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b/>
          <w:bCs/>
          <w:sz w:val="18"/>
          <w:szCs w:val="18"/>
          <w:lang w:val="uk-UA"/>
        </w:rPr>
        <w:t xml:space="preserve">Результати дослідження. </w:t>
      </w:r>
      <w:r w:rsidR="007B253F" w:rsidRPr="0028749C">
        <w:rPr>
          <w:rFonts w:cs="Times New Roman"/>
          <w:sz w:val="18"/>
          <w:szCs w:val="18"/>
          <w:lang w:val="uk-UA"/>
        </w:rPr>
        <w:t xml:space="preserve">Фізична підготовка військовослужбовців </w:t>
      </w:r>
      <w:r w:rsidR="0028749C" w:rsidRPr="0028749C">
        <w:rPr>
          <w:rFonts w:cs="Times New Roman"/>
          <w:b/>
          <w:bCs/>
          <w:sz w:val="18"/>
          <w:szCs w:val="18"/>
          <w:lang w:val="uk-UA"/>
        </w:rPr>
        <w:t>–</w:t>
      </w:r>
      <w:r w:rsidR="007B253F" w:rsidRPr="0028749C">
        <w:rPr>
          <w:rFonts w:cs="Times New Roman"/>
          <w:sz w:val="18"/>
          <w:szCs w:val="18"/>
          <w:lang w:val="uk-UA"/>
        </w:rPr>
        <w:t xml:space="preserve"> це система цілеспрямованих занять, спрямованих на розвиток фізичних якостей, необхідних для виконання службових обов’язків у різних умовах. Вона включає:</w:t>
      </w:r>
    </w:p>
    <w:p w14:paraId="733F5A48" w14:textId="77777777" w:rsidR="007B253F" w:rsidRPr="0028749C" w:rsidRDefault="007B253F" w:rsidP="0028749C">
      <w:pPr>
        <w:numPr>
          <w:ilvl w:val="0"/>
          <w:numId w:val="11"/>
        </w:num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загальну фізичну підготовку (ЗФП);</w:t>
      </w:r>
    </w:p>
    <w:p w14:paraId="60776B93" w14:textId="77777777" w:rsidR="007B253F" w:rsidRPr="0028749C" w:rsidRDefault="007B253F" w:rsidP="0028749C">
      <w:pPr>
        <w:numPr>
          <w:ilvl w:val="0"/>
          <w:numId w:val="11"/>
        </w:num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спеціальну фізичну підготовку (СФП);</w:t>
      </w:r>
    </w:p>
    <w:p w14:paraId="6066C423" w14:textId="77777777" w:rsidR="007B253F" w:rsidRPr="0028749C" w:rsidRDefault="007B253F" w:rsidP="0028749C">
      <w:pPr>
        <w:numPr>
          <w:ilvl w:val="0"/>
          <w:numId w:val="11"/>
        </w:num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функціональну підготовку (ФП).</w:t>
      </w:r>
    </w:p>
    <w:p w14:paraId="617F5578" w14:textId="068E7A85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 xml:space="preserve">ЗФП формує загальну витривалість, силу, </w:t>
      </w:r>
      <w:r w:rsidR="003C50E6" w:rsidRPr="0028749C">
        <w:rPr>
          <w:rFonts w:cs="Times New Roman"/>
          <w:sz w:val="18"/>
          <w:szCs w:val="18"/>
          <w:lang w:val="uk-UA"/>
        </w:rPr>
        <w:t>швидкість, координацію. СФП спрямована на</w:t>
      </w:r>
      <w:r w:rsidRPr="0028749C">
        <w:rPr>
          <w:rFonts w:cs="Times New Roman"/>
          <w:sz w:val="18"/>
          <w:szCs w:val="18"/>
          <w:lang w:val="uk-UA"/>
        </w:rPr>
        <w:t xml:space="preserve"> розвиток фізичних якостей, специфічних для військової спеціальності (наприклад, десантника, сапера, танкіста). Функціональна підготовка забезпечує адаптацію організму до бойових навантажень, включаючи нестачу сну, стрес, холод, спеку, втому тощо.</w:t>
      </w:r>
    </w:p>
    <w:p w14:paraId="6CFEC5DE" w14:textId="77777777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Історично, системи підготовки в армії формувалися з урахуванням досвіду воєн. У сучасних умовах ЗСУ адаптують підготовку до реалій гібридної війни, зокрема міських боїв, бойових дій у лісах, степах, під землею. Велика увага приділяється швидкому реагуванню, силовій витривалості, а також психологічній стійкості в умовах стресу [1, с. 22].</w:t>
      </w:r>
    </w:p>
    <w:p w14:paraId="7AFBF280" w14:textId="558A05C1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 xml:space="preserve">Фізична підготовка в ЗСУ регламентується низкою нормативних документів, серед яких Наказ МОУ №164 від 2018 року «Про затвердження Положення про фізичну підготовку у Збройних Силах України». Згідно з </w:t>
      </w:r>
      <w:r w:rsidR="003C50E6" w:rsidRPr="0028749C">
        <w:rPr>
          <w:rFonts w:cs="Times New Roman"/>
          <w:sz w:val="18"/>
          <w:szCs w:val="18"/>
          <w:lang w:val="uk-UA"/>
        </w:rPr>
        <w:t>ним, фізична підготовка є невід’</w:t>
      </w:r>
      <w:r w:rsidRPr="0028749C">
        <w:rPr>
          <w:rFonts w:cs="Times New Roman"/>
          <w:sz w:val="18"/>
          <w:szCs w:val="18"/>
          <w:lang w:val="uk-UA"/>
        </w:rPr>
        <w:t xml:space="preserve">ємною частиною бойової підготовки та включає </w:t>
      </w:r>
      <w:r w:rsidRPr="0028749C">
        <w:rPr>
          <w:rFonts w:cs="Times New Roman"/>
          <w:sz w:val="18"/>
          <w:szCs w:val="18"/>
          <w:lang w:val="uk-UA"/>
        </w:rPr>
        <w:lastRenderedPageBreak/>
        <w:t>щоденні заняття, контрольні нормативи, тренування на витривалість, спритність, силу, спеціальні навички (наприклад, подолання смуги перешкод).</w:t>
      </w:r>
    </w:p>
    <w:p w14:paraId="2E930D8A" w14:textId="63745D85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 xml:space="preserve">У підрозділах різних родів військ впроваджуються адаптовані програми. Так, морська піхота робить акцент на витривалості та плаванні, десантно-штурмові війська </w:t>
      </w:r>
      <w:r w:rsidR="0028749C" w:rsidRPr="0028749C">
        <w:rPr>
          <w:rFonts w:cs="Times New Roman"/>
          <w:b/>
          <w:bCs/>
          <w:sz w:val="18"/>
          <w:szCs w:val="18"/>
          <w:lang w:val="uk-UA"/>
        </w:rPr>
        <w:t>–</w:t>
      </w:r>
      <w:r w:rsidRPr="0028749C">
        <w:rPr>
          <w:rFonts w:cs="Times New Roman"/>
          <w:sz w:val="18"/>
          <w:szCs w:val="18"/>
          <w:lang w:val="uk-UA"/>
        </w:rPr>
        <w:t xml:space="preserve"> на силовій витривалості та стрибках, сапери </w:t>
      </w:r>
      <w:r w:rsidR="0028749C" w:rsidRPr="0028749C">
        <w:rPr>
          <w:rFonts w:cs="Times New Roman"/>
          <w:b/>
          <w:bCs/>
          <w:sz w:val="18"/>
          <w:szCs w:val="18"/>
          <w:lang w:val="uk-UA"/>
        </w:rPr>
        <w:t>–</w:t>
      </w:r>
      <w:r w:rsidRPr="0028749C">
        <w:rPr>
          <w:rFonts w:cs="Times New Roman"/>
          <w:sz w:val="18"/>
          <w:szCs w:val="18"/>
          <w:lang w:val="uk-UA"/>
        </w:rPr>
        <w:t xml:space="preserve"> на точності рухів і витривалості до навантаження під час роботи з вибухонебезпечними предметами. У період мобілізації фізична підготовка набуває інтенсивного характеру і проходить у скорочені терміни [2, с. 45].</w:t>
      </w:r>
    </w:p>
    <w:p w14:paraId="5A7B367B" w14:textId="77777777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Порівняльний аналіз показує, що ЗСУ поступово наближаються до стандартів підготовки армій НАТО, зокрема впроваджуючи елементи тренінгів CrossFit, військового функціонального фітнесу, підготовки з навантаженням у повному спорядженні, марші з рюкзаками тощо.</w:t>
      </w:r>
    </w:p>
    <w:p w14:paraId="67D77CAF" w14:textId="4E12B85D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 xml:space="preserve">Реабілітація військовослужбовців </w:t>
      </w:r>
      <w:r w:rsidR="0028749C" w:rsidRPr="0028749C">
        <w:rPr>
          <w:rFonts w:cs="Times New Roman"/>
          <w:b/>
          <w:bCs/>
          <w:sz w:val="18"/>
          <w:szCs w:val="18"/>
          <w:lang w:val="uk-UA"/>
        </w:rPr>
        <w:t>–</w:t>
      </w:r>
      <w:r w:rsidRPr="0028749C">
        <w:rPr>
          <w:rFonts w:cs="Times New Roman"/>
          <w:sz w:val="18"/>
          <w:szCs w:val="18"/>
          <w:lang w:val="uk-UA"/>
        </w:rPr>
        <w:t xml:space="preserve"> це комплекс медичних, фізичних, психологічних та соціальних заходів, спрямованих на відновлення функцій організму після травм і захворювань, отриманих у ході бойових дій. В Україні діє мережа державних реабілітаційних центрів, зокрема Національний центр реабілітації «Трускавецький», Центр реабілітації в Ірпені, шпиталі МОУ.</w:t>
      </w:r>
    </w:p>
    <w:p w14:paraId="50D72C13" w14:textId="795A5EE5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 xml:space="preserve">Медична реабілітація включає хірургічне лікування, ортопедичні заходи, медикаментозну терапію. Фізична реабілітація </w:t>
      </w:r>
      <w:r w:rsidR="0028749C" w:rsidRPr="0028749C">
        <w:rPr>
          <w:rFonts w:cs="Times New Roman"/>
          <w:b/>
          <w:bCs/>
          <w:sz w:val="18"/>
          <w:szCs w:val="18"/>
          <w:lang w:val="uk-UA"/>
        </w:rPr>
        <w:t>–</w:t>
      </w:r>
      <w:r w:rsidRPr="0028749C">
        <w:rPr>
          <w:rFonts w:cs="Times New Roman"/>
          <w:sz w:val="18"/>
          <w:szCs w:val="18"/>
          <w:lang w:val="uk-UA"/>
        </w:rPr>
        <w:t xml:space="preserve"> це відновлення рухливості, сили, витривалості через заняття ЛФК, масаж, фізіотерапію. Психологічна підтримка передбачає роботу з ПТСР, депресією, тривожними розладами. Соціальна реабілітація охоплює професійну адаптацію, інтеграцію в суспільство, підтримку родин.</w:t>
      </w:r>
    </w:p>
    <w:p w14:paraId="69C2C152" w14:textId="438E7C8F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 xml:space="preserve">Успішні приклади програм включають проєкти волонтерських організацій («Повернись живим», «Таблеточки», «Лісова поляна»), міжнародну допомогу (USAID, НАТО Trust Fund), впровадження новітніх технологій </w:t>
      </w:r>
      <w:r w:rsidR="0028749C" w:rsidRPr="0028749C">
        <w:rPr>
          <w:rFonts w:cs="Times New Roman"/>
          <w:b/>
          <w:bCs/>
          <w:sz w:val="18"/>
          <w:szCs w:val="18"/>
          <w:lang w:val="uk-UA"/>
        </w:rPr>
        <w:t>–</w:t>
      </w:r>
      <w:r w:rsidRPr="0028749C">
        <w:rPr>
          <w:rFonts w:cs="Times New Roman"/>
          <w:sz w:val="18"/>
          <w:szCs w:val="18"/>
          <w:lang w:val="uk-UA"/>
        </w:rPr>
        <w:t xml:space="preserve"> VR-тренінгів, БОС-терапії, 3D-протезування, кінезіотерапії [3, с. 63].</w:t>
      </w:r>
    </w:p>
    <w:p w14:paraId="04AA9AF1" w14:textId="77777777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Фізична підготовка безпосередньо впливає на психоемоційний стан військових. Високий рівень тренованості сприяє зниженню рівня стресу, зростанню впевненості, зменшенню ймовірності розвитку ПТСР. Також доведено, що регулярні фізичні навантаження активізують вироблення ендорфінів і нормалізують гормональний фон, що допомагає адаптації до бойових умов [4, с. 87].</w:t>
      </w:r>
    </w:p>
    <w:p w14:paraId="2006C7AD" w14:textId="77777777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Після поранення або втрати побратимів солдат часто переживає глибоку психологічну травму. Робота психологів у реабілітаційних центрах полягає не лише в терапії, а й у супроводі процесу відновлення через фізичну активність, спортивні змагання, групову терапію та арттерапію.</w:t>
      </w:r>
    </w:p>
    <w:p w14:paraId="53667D97" w14:textId="55C17777" w:rsidR="007B253F" w:rsidRPr="0028749C" w:rsidRDefault="007B253F" w:rsidP="0028749C">
      <w:pPr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b/>
          <w:bCs/>
          <w:sz w:val="18"/>
          <w:szCs w:val="18"/>
          <w:lang w:val="uk-UA"/>
        </w:rPr>
        <w:t>Висновки</w:t>
      </w:r>
      <w:r w:rsidR="000002FE" w:rsidRPr="0028749C">
        <w:rPr>
          <w:rFonts w:cs="Times New Roman"/>
          <w:b/>
          <w:bCs/>
          <w:sz w:val="18"/>
          <w:szCs w:val="18"/>
          <w:lang w:val="uk-UA"/>
        </w:rPr>
        <w:t xml:space="preserve">. </w:t>
      </w:r>
      <w:r w:rsidRPr="0028749C">
        <w:rPr>
          <w:rFonts w:cs="Times New Roman"/>
          <w:sz w:val="18"/>
          <w:szCs w:val="18"/>
          <w:lang w:val="uk-UA"/>
        </w:rPr>
        <w:t xml:space="preserve">Фізична підготовка та реабілітація військовослужбовців є критично важливими напрямами діяльності Збройних Сил України, які мають прямий вплив на боєздатність, морально-психологічний стан і якість життя військових. Поглиблення стандартів підготовки, адаптація передових практик, розширення доступу до якісної реабілітації </w:t>
      </w:r>
      <w:r w:rsidR="0028749C" w:rsidRPr="0028749C">
        <w:rPr>
          <w:rFonts w:cs="Times New Roman"/>
          <w:b/>
          <w:bCs/>
          <w:sz w:val="18"/>
          <w:szCs w:val="18"/>
          <w:lang w:val="uk-UA"/>
        </w:rPr>
        <w:t>–</w:t>
      </w:r>
      <w:r w:rsidRPr="0028749C">
        <w:rPr>
          <w:rFonts w:cs="Times New Roman"/>
          <w:sz w:val="18"/>
          <w:szCs w:val="18"/>
          <w:lang w:val="uk-UA"/>
        </w:rPr>
        <w:t xml:space="preserve"> ключові напрями подальшого розвитку.</w:t>
      </w:r>
    </w:p>
    <w:p w14:paraId="3A004809" w14:textId="71A28AFC" w:rsidR="007B253F" w:rsidRPr="0028749C" w:rsidRDefault="003C50E6" w:rsidP="0028749C">
      <w:pPr>
        <w:spacing w:after="0" w:line="240" w:lineRule="auto"/>
        <w:ind w:left="1134"/>
        <w:jc w:val="center"/>
        <w:rPr>
          <w:rFonts w:cs="Times New Roman"/>
          <w:b/>
          <w:bCs/>
          <w:sz w:val="18"/>
          <w:szCs w:val="18"/>
          <w:lang w:val="uk-UA"/>
        </w:rPr>
      </w:pPr>
      <w:r w:rsidRPr="0028749C">
        <w:rPr>
          <w:rFonts w:cs="Times New Roman"/>
          <w:b/>
          <w:bCs/>
          <w:sz w:val="18"/>
          <w:szCs w:val="18"/>
          <w:lang w:val="uk-UA"/>
        </w:rPr>
        <w:t>Л</w:t>
      </w:r>
      <w:r w:rsidR="007B253F" w:rsidRPr="0028749C">
        <w:rPr>
          <w:rFonts w:cs="Times New Roman"/>
          <w:b/>
          <w:bCs/>
          <w:sz w:val="18"/>
          <w:szCs w:val="18"/>
          <w:lang w:val="uk-UA"/>
        </w:rPr>
        <w:t>ітература</w:t>
      </w:r>
    </w:p>
    <w:p w14:paraId="37D8484D" w14:textId="315AE789" w:rsidR="007B253F" w:rsidRPr="0028749C" w:rsidRDefault="003C50E6" w:rsidP="0028749C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Савчук, І.</w:t>
      </w:r>
      <w:r w:rsidR="007B253F" w:rsidRPr="0028749C">
        <w:rPr>
          <w:rFonts w:cs="Times New Roman"/>
          <w:sz w:val="18"/>
          <w:szCs w:val="18"/>
          <w:lang w:val="uk-UA"/>
        </w:rPr>
        <w:t>П. (2022). Фізична підготовка військовослужбовців у Збройних Силах України: сучасний стан та перспективи. Київ: Наукова думка.</w:t>
      </w:r>
    </w:p>
    <w:p w14:paraId="7F5A934D" w14:textId="204CF194" w:rsidR="007B253F" w:rsidRPr="0028749C" w:rsidRDefault="003C50E6" w:rsidP="0028749C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lastRenderedPageBreak/>
        <w:t>Ковальчук, Т.</w:t>
      </w:r>
      <w:r w:rsidR="007B253F" w:rsidRPr="0028749C">
        <w:rPr>
          <w:rFonts w:cs="Times New Roman"/>
          <w:sz w:val="18"/>
          <w:szCs w:val="18"/>
          <w:lang w:val="uk-UA"/>
        </w:rPr>
        <w:t>В. (2023). Медико-психологічна реабілітація учасників бойових дій: методичні аспекти. Львів: Видавництво ЛНМУ.</w:t>
      </w:r>
    </w:p>
    <w:p w14:paraId="50D1EF4D" w14:textId="77777777" w:rsidR="007B253F" w:rsidRPr="0028749C" w:rsidRDefault="007B253F" w:rsidP="0028749C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 xml:space="preserve">Thompson, J. &amp; Adams, R. (2021). Military Rehabilitation in NATO: Comparative Analysis of Best Practices. </w:t>
      </w:r>
      <w:r w:rsidRPr="0028749C">
        <w:rPr>
          <w:rFonts w:cs="Times New Roman"/>
          <w:i/>
          <w:sz w:val="18"/>
          <w:szCs w:val="18"/>
          <w:lang w:val="uk-UA"/>
        </w:rPr>
        <w:t>Journal of Defense Health</w:t>
      </w:r>
      <w:r w:rsidRPr="0028749C">
        <w:rPr>
          <w:rFonts w:cs="Times New Roman"/>
          <w:sz w:val="18"/>
          <w:szCs w:val="18"/>
          <w:lang w:val="uk-UA"/>
        </w:rPr>
        <w:t>, 12(3), 55–70.</w:t>
      </w:r>
    </w:p>
    <w:p w14:paraId="20D64068" w14:textId="215DC594" w:rsidR="007B253F" w:rsidRPr="0028749C" w:rsidRDefault="003C50E6" w:rsidP="0028749C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134" w:firstLine="426"/>
        <w:jc w:val="both"/>
        <w:rPr>
          <w:rFonts w:cs="Times New Roman"/>
          <w:sz w:val="18"/>
          <w:szCs w:val="18"/>
          <w:lang w:val="uk-UA"/>
        </w:rPr>
      </w:pPr>
      <w:r w:rsidRPr="0028749C">
        <w:rPr>
          <w:rFonts w:cs="Times New Roman"/>
          <w:sz w:val="18"/>
          <w:szCs w:val="18"/>
          <w:lang w:val="uk-UA"/>
        </w:rPr>
        <w:t>Бондаренко, О.</w:t>
      </w:r>
      <w:r w:rsidR="007B253F" w:rsidRPr="0028749C">
        <w:rPr>
          <w:rFonts w:cs="Times New Roman"/>
          <w:sz w:val="18"/>
          <w:szCs w:val="18"/>
          <w:lang w:val="uk-UA"/>
        </w:rPr>
        <w:t xml:space="preserve">Ю. (2020). Психофізіологічні аспекти фізичної підготовки військовослужбовців. </w:t>
      </w:r>
      <w:r w:rsidR="007B253F" w:rsidRPr="0028749C">
        <w:rPr>
          <w:rFonts w:cs="Times New Roman"/>
          <w:i/>
          <w:sz w:val="18"/>
          <w:szCs w:val="18"/>
          <w:lang w:val="uk-UA"/>
        </w:rPr>
        <w:t>Вісник психофізіології</w:t>
      </w:r>
      <w:r w:rsidR="007B253F" w:rsidRPr="0028749C">
        <w:rPr>
          <w:rFonts w:cs="Times New Roman"/>
          <w:sz w:val="18"/>
          <w:szCs w:val="18"/>
          <w:lang w:val="uk-UA"/>
        </w:rPr>
        <w:t>, 17(1), 83–90.</w:t>
      </w:r>
      <w:bookmarkEnd w:id="0"/>
    </w:p>
    <w:sectPr w:rsidR="007B253F" w:rsidRPr="0028749C" w:rsidSect="0028749C">
      <w:pgSz w:w="8391" w:h="11906" w:code="11"/>
      <w:pgMar w:top="1134" w:right="1020" w:bottom="1134" w:left="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2B2C" w14:textId="77777777" w:rsidR="00784142" w:rsidRDefault="00784142" w:rsidP="00B038D0">
      <w:pPr>
        <w:spacing w:after="0" w:line="240" w:lineRule="auto"/>
      </w:pPr>
      <w:r>
        <w:separator/>
      </w:r>
    </w:p>
  </w:endnote>
  <w:endnote w:type="continuationSeparator" w:id="0">
    <w:p w14:paraId="64D69028" w14:textId="77777777" w:rsidR="00784142" w:rsidRDefault="00784142" w:rsidP="00B0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B7E52" w14:textId="77777777" w:rsidR="00784142" w:rsidRDefault="00784142" w:rsidP="00B038D0">
      <w:pPr>
        <w:spacing w:after="0" w:line="240" w:lineRule="auto"/>
      </w:pPr>
      <w:r>
        <w:separator/>
      </w:r>
    </w:p>
  </w:footnote>
  <w:footnote w:type="continuationSeparator" w:id="0">
    <w:p w14:paraId="19F29B3F" w14:textId="77777777" w:rsidR="00784142" w:rsidRDefault="00784142" w:rsidP="00B0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2433"/>
        </w:tabs>
        <w:ind w:left="2433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C215E"/>
    <w:multiLevelType w:val="multilevel"/>
    <w:tmpl w:val="AAB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D7F3D"/>
    <w:multiLevelType w:val="multilevel"/>
    <w:tmpl w:val="2D6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254E6"/>
    <w:multiLevelType w:val="multilevel"/>
    <w:tmpl w:val="7D46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A66C6"/>
    <w:multiLevelType w:val="multilevel"/>
    <w:tmpl w:val="1578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2FE"/>
    <w:rsid w:val="00034616"/>
    <w:rsid w:val="0006063C"/>
    <w:rsid w:val="0015074B"/>
    <w:rsid w:val="001E608B"/>
    <w:rsid w:val="0028749C"/>
    <w:rsid w:val="0029639D"/>
    <w:rsid w:val="00326F90"/>
    <w:rsid w:val="003C50E6"/>
    <w:rsid w:val="004650B2"/>
    <w:rsid w:val="00477D15"/>
    <w:rsid w:val="0075592B"/>
    <w:rsid w:val="007718C4"/>
    <w:rsid w:val="00784142"/>
    <w:rsid w:val="007B253F"/>
    <w:rsid w:val="0099314A"/>
    <w:rsid w:val="00A157CF"/>
    <w:rsid w:val="00AA1D8D"/>
    <w:rsid w:val="00B038D0"/>
    <w:rsid w:val="00B47730"/>
    <w:rsid w:val="00CB0664"/>
    <w:rsid w:val="00E45B91"/>
    <w:rsid w:val="00E932F9"/>
    <w:rsid w:val="00FB70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DF237"/>
  <w14:defaultImageDpi w14:val="300"/>
  <w15:docId w15:val="{F46A8806-FE1A-40C9-90DC-4D58AA24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eastAsia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223F0-E79B-4D64-9E83-BE7BF201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Home</cp:lastModifiedBy>
  <cp:revision>9</cp:revision>
  <dcterms:created xsi:type="dcterms:W3CDTF">2025-04-11T05:57:00Z</dcterms:created>
  <dcterms:modified xsi:type="dcterms:W3CDTF">2025-04-11T15:31:00Z</dcterms:modified>
  <cp:category/>
</cp:coreProperties>
</file>