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55" w:rsidRPr="00203D55" w:rsidRDefault="00203D55" w:rsidP="00203D55">
      <w:pPr>
        <w:spacing w:after="0" w:line="0" w:lineRule="atLeast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</w:pPr>
      <w:bookmarkStart w:id="0" w:name="_GoBack"/>
      <w:r w:rsidRPr="00203D55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>Нужда Вікторія Леонідівна,</w:t>
      </w:r>
    </w:p>
    <w:p w:rsidR="00203D55" w:rsidRPr="00203D55" w:rsidRDefault="00203D55" w:rsidP="00203D55">
      <w:pPr>
        <w:spacing w:after="0" w:line="0" w:lineRule="atLeast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03D55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  <w:t>студентка групи Т-4</w:t>
      </w:r>
      <w:r w:rsidRPr="00203D55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  <w:t>1(б)</w:t>
      </w:r>
      <w:r w:rsidRPr="00203D5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:rsidR="00203D55" w:rsidRPr="00203D55" w:rsidRDefault="00203D55" w:rsidP="00203D55">
      <w:pPr>
        <w:spacing w:after="0" w:line="0" w:lineRule="atLeast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</w:pPr>
      <w:r w:rsidRPr="00203D55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  <w:t xml:space="preserve">Хмельницької </w:t>
      </w:r>
      <w:proofErr w:type="spellStart"/>
      <w:r w:rsidRPr="00203D55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  <w:t>гуманітарно</w:t>
      </w:r>
      <w:proofErr w:type="spellEnd"/>
      <w:r w:rsidRPr="00203D55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  <w:t>-педагогічної академії</w:t>
      </w:r>
    </w:p>
    <w:p w:rsidR="00203D55" w:rsidRPr="00203D55" w:rsidRDefault="00203D55" w:rsidP="00203D55">
      <w:pPr>
        <w:spacing w:after="0" w:line="0" w:lineRule="atLeas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03D55">
        <w:rPr>
          <w:rFonts w:ascii="Times New Roman" w:hAnsi="Times New Roman" w:cs="Times New Roman"/>
          <w:i/>
          <w:sz w:val="18"/>
          <w:szCs w:val="18"/>
        </w:rPr>
        <w:t>Науковий керівник:</w:t>
      </w:r>
    </w:p>
    <w:p w:rsidR="00203D55" w:rsidRPr="00203D55" w:rsidRDefault="00203D55" w:rsidP="00203D55">
      <w:pPr>
        <w:spacing w:after="0" w:line="0" w:lineRule="atLeast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proofErr w:type="spellStart"/>
      <w:r w:rsidRPr="00203D55">
        <w:rPr>
          <w:rFonts w:ascii="Times New Roman" w:hAnsi="Times New Roman" w:cs="Times New Roman"/>
          <w:b/>
          <w:i/>
          <w:sz w:val="18"/>
          <w:szCs w:val="18"/>
        </w:rPr>
        <w:t>Мозолев</w:t>
      </w:r>
      <w:proofErr w:type="spellEnd"/>
      <w:r w:rsidRPr="00203D55">
        <w:rPr>
          <w:rFonts w:ascii="Times New Roman" w:hAnsi="Times New Roman" w:cs="Times New Roman"/>
          <w:b/>
          <w:i/>
          <w:sz w:val="18"/>
          <w:szCs w:val="18"/>
        </w:rPr>
        <w:t xml:space="preserve"> Олександр Михайлович,</w:t>
      </w:r>
    </w:p>
    <w:p w:rsidR="00203D55" w:rsidRPr="00203D55" w:rsidRDefault="00203D55" w:rsidP="00203D55">
      <w:pPr>
        <w:spacing w:after="0" w:line="0" w:lineRule="atLeas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03D55">
        <w:rPr>
          <w:rFonts w:ascii="Times New Roman" w:hAnsi="Times New Roman" w:cs="Times New Roman"/>
          <w:i/>
          <w:sz w:val="18"/>
          <w:szCs w:val="18"/>
        </w:rPr>
        <w:t xml:space="preserve">професор кафедри теорії і методики фізичної культури та валеології </w:t>
      </w:r>
    </w:p>
    <w:p w:rsidR="00203D55" w:rsidRPr="00203D55" w:rsidRDefault="00203D55" w:rsidP="00203D55">
      <w:pPr>
        <w:spacing w:after="0" w:line="0" w:lineRule="atLeas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03D55">
        <w:rPr>
          <w:rFonts w:ascii="Times New Roman" w:hAnsi="Times New Roman" w:cs="Times New Roman"/>
          <w:i/>
          <w:sz w:val="18"/>
          <w:szCs w:val="18"/>
        </w:rPr>
        <w:t xml:space="preserve">Хмельницької </w:t>
      </w:r>
      <w:proofErr w:type="spellStart"/>
      <w:r w:rsidRPr="00203D55">
        <w:rPr>
          <w:rFonts w:ascii="Times New Roman" w:hAnsi="Times New Roman" w:cs="Times New Roman"/>
          <w:i/>
          <w:sz w:val="18"/>
          <w:szCs w:val="18"/>
        </w:rPr>
        <w:t>гуманітарно</w:t>
      </w:r>
      <w:proofErr w:type="spellEnd"/>
      <w:r w:rsidRPr="00203D55">
        <w:rPr>
          <w:rFonts w:ascii="Times New Roman" w:hAnsi="Times New Roman" w:cs="Times New Roman"/>
          <w:i/>
          <w:sz w:val="18"/>
          <w:szCs w:val="18"/>
        </w:rPr>
        <w:t>-педагогічної академії</w:t>
      </w:r>
    </w:p>
    <w:p w:rsidR="00203D55" w:rsidRPr="00203D55" w:rsidRDefault="00203D55" w:rsidP="00203D55">
      <w:pPr>
        <w:spacing w:after="0" w:line="0" w:lineRule="atLeas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03D55">
        <w:rPr>
          <w:rFonts w:ascii="Times New Roman" w:hAnsi="Times New Roman" w:cs="Times New Roman"/>
          <w:i/>
          <w:sz w:val="18"/>
          <w:szCs w:val="18"/>
        </w:rPr>
        <w:t>доктор педагогічних наук, професор</w:t>
      </w:r>
    </w:p>
    <w:p w:rsidR="00203D55" w:rsidRPr="00203D55" w:rsidRDefault="00203D55" w:rsidP="00203D5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66E8C" w:rsidRPr="00203D55" w:rsidRDefault="003B4B58" w:rsidP="00203D5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03D55">
        <w:rPr>
          <w:rFonts w:ascii="Times New Roman" w:hAnsi="Times New Roman" w:cs="Times New Roman"/>
          <w:b/>
          <w:bCs/>
          <w:sz w:val="18"/>
          <w:szCs w:val="18"/>
        </w:rPr>
        <w:t>КРУЇЗНИЙ ТУРИЗМ В УКРАЇНІ</w:t>
      </w:r>
      <w:r w:rsidRPr="00203D55">
        <w:rPr>
          <w:rFonts w:ascii="Times New Roman" w:hAnsi="Times New Roman" w:cs="Times New Roman"/>
          <w:b/>
          <w:bCs/>
          <w:sz w:val="18"/>
          <w:szCs w:val="18"/>
          <w:lang w:val="ru-RU"/>
        </w:rPr>
        <w:t>:</w:t>
      </w:r>
      <w:r w:rsidRPr="00203D55">
        <w:rPr>
          <w:rFonts w:ascii="Times New Roman" w:hAnsi="Times New Roman" w:cs="Times New Roman"/>
          <w:b/>
          <w:bCs/>
          <w:sz w:val="18"/>
          <w:szCs w:val="18"/>
        </w:rPr>
        <w:t xml:space="preserve"> ШЛЯХИ РОЗВИТКУ РІЧКОВИХ І МОРСЬКИХ КРУЇЗІВ</w:t>
      </w:r>
    </w:p>
    <w:p w:rsidR="00866E8C" w:rsidRPr="00203D55" w:rsidRDefault="00866E8C" w:rsidP="00203D5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18"/>
          <w:szCs w:val="18"/>
        </w:rPr>
      </w:pPr>
    </w:p>
    <w:p w:rsidR="00866E8C" w:rsidRPr="00203D55" w:rsidRDefault="003B4B58" w:rsidP="00203D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bookmarkStart w:id="1" w:name="_Hlk180860377"/>
      <w:r w:rsidRPr="00203D55">
        <w:rPr>
          <w:rFonts w:ascii="Times New Roman" w:hAnsi="Times New Roman" w:cs="Times New Roman"/>
          <w:b/>
          <w:sz w:val="18"/>
          <w:szCs w:val="18"/>
        </w:rPr>
        <w:t>Вступ.</w:t>
      </w:r>
      <w:r w:rsidRPr="00203D55">
        <w:rPr>
          <w:rFonts w:ascii="Times New Roman" w:hAnsi="Times New Roman" w:cs="Times New Roman"/>
          <w:sz w:val="18"/>
          <w:szCs w:val="18"/>
        </w:rPr>
        <w:t xml:space="preserve"> </w:t>
      </w:r>
      <w:r w:rsidR="00521ED2" w:rsidRPr="00203D55">
        <w:rPr>
          <w:rFonts w:ascii="Times New Roman" w:hAnsi="Times New Roman" w:cs="Times New Roman"/>
          <w:sz w:val="18"/>
          <w:szCs w:val="18"/>
        </w:rPr>
        <w:t xml:space="preserve">У сучасних умовах розвитку річкових та морських круїзів в Україні ключовим аспектом залишається оцінка можливостей та викликів цього сегмента туризму в умовах воєнного стану. </w:t>
      </w:r>
      <w:r w:rsidR="00521ED2" w:rsidRPr="00203D55">
        <w:rPr>
          <w:rFonts w:ascii="Times New Roman" w:hAnsi="Times New Roman" w:cs="Times New Roman"/>
          <w:sz w:val="18"/>
          <w:szCs w:val="18"/>
        </w:rPr>
        <w:t>Незважаючи на значний потенціал, що його представляють численні українські річки, озера та Чорне море, основні туристичні маршрути зазнали серйозних обмежень через небезпеку та руйнування інфраструктури.</w:t>
      </w:r>
    </w:p>
    <w:p w:rsidR="003B4B58" w:rsidRPr="00203D55" w:rsidRDefault="003B4B58" w:rsidP="00203D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03D55">
        <w:rPr>
          <w:rFonts w:ascii="Times New Roman" w:hAnsi="Times New Roman" w:cs="Times New Roman"/>
          <w:b/>
          <w:sz w:val="18"/>
          <w:szCs w:val="18"/>
        </w:rPr>
        <w:t>Мета статті</w:t>
      </w:r>
      <w:r w:rsidRPr="00203D55">
        <w:rPr>
          <w:rFonts w:ascii="Times New Roman" w:hAnsi="Times New Roman" w:cs="Times New Roman"/>
          <w:sz w:val="18"/>
          <w:szCs w:val="18"/>
        </w:rPr>
        <w:t xml:space="preserve"> – аналіз потенціалу розвитку річкових і морських круїзів в Україні.</w:t>
      </w:r>
    </w:p>
    <w:bookmarkEnd w:id="1"/>
    <w:p w:rsidR="00866E8C" w:rsidRPr="00203D55" w:rsidRDefault="003B4B58" w:rsidP="00203D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03D55">
        <w:rPr>
          <w:rFonts w:ascii="Times New Roman" w:hAnsi="Times New Roman" w:cs="Times New Roman"/>
          <w:b/>
          <w:sz w:val="18"/>
          <w:szCs w:val="18"/>
        </w:rPr>
        <w:t>Результати дослідження.</w:t>
      </w:r>
      <w:r w:rsidRPr="00203D55">
        <w:rPr>
          <w:rFonts w:ascii="Times New Roman" w:hAnsi="Times New Roman" w:cs="Times New Roman"/>
          <w:sz w:val="18"/>
          <w:szCs w:val="18"/>
        </w:rPr>
        <w:t xml:space="preserve"> </w:t>
      </w:r>
      <w:r w:rsidR="00521ED2" w:rsidRPr="00203D55">
        <w:rPr>
          <w:rFonts w:ascii="Times New Roman" w:hAnsi="Times New Roman" w:cs="Times New Roman"/>
          <w:sz w:val="18"/>
          <w:szCs w:val="18"/>
        </w:rPr>
        <w:t xml:space="preserve">Через війну </w:t>
      </w:r>
      <w:r w:rsidRPr="00203D55">
        <w:rPr>
          <w:rFonts w:ascii="Times New Roman" w:hAnsi="Times New Roman" w:cs="Times New Roman"/>
          <w:sz w:val="18"/>
          <w:szCs w:val="18"/>
        </w:rPr>
        <w:t xml:space="preserve">в Україні </w:t>
      </w:r>
      <w:r w:rsidR="00521ED2" w:rsidRPr="00203D55">
        <w:rPr>
          <w:rFonts w:ascii="Times New Roman" w:hAnsi="Times New Roman" w:cs="Times New Roman"/>
          <w:sz w:val="18"/>
          <w:szCs w:val="18"/>
        </w:rPr>
        <w:t xml:space="preserve">круїзний туризм </w:t>
      </w:r>
      <w:r w:rsidR="00521ED2" w:rsidRPr="00203D55">
        <w:rPr>
          <w:rFonts w:ascii="Times New Roman" w:hAnsi="Times New Roman" w:cs="Times New Roman"/>
          <w:sz w:val="18"/>
          <w:szCs w:val="18"/>
        </w:rPr>
        <w:t>зазнав суттєви</w:t>
      </w:r>
      <w:r w:rsidR="00521ED2" w:rsidRPr="00203D55">
        <w:rPr>
          <w:rFonts w:ascii="Times New Roman" w:hAnsi="Times New Roman" w:cs="Times New Roman"/>
          <w:sz w:val="18"/>
          <w:szCs w:val="18"/>
        </w:rPr>
        <w:t>х обмежень, адже безпека та інфраструктура були серйозно порушені, що фактично зупинило цей ринок як на Чорному морі, так і на Дніпрі. Зокрема, регіон Чорного моря, де Одеса була важливим круїзним портом, більше не може приймати туристичні судна. Через бло</w:t>
      </w:r>
      <w:r w:rsidR="00521ED2" w:rsidRPr="00203D55">
        <w:rPr>
          <w:rFonts w:ascii="Times New Roman" w:hAnsi="Times New Roman" w:cs="Times New Roman"/>
          <w:sz w:val="18"/>
          <w:szCs w:val="18"/>
        </w:rPr>
        <w:t xml:space="preserve">кування морських шляхів, загрози атак, постійну військову активність та </w:t>
      </w:r>
      <w:proofErr w:type="spellStart"/>
      <w:r w:rsidR="00521ED2" w:rsidRPr="00203D55">
        <w:rPr>
          <w:rFonts w:ascii="Times New Roman" w:hAnsi="Times New Roman" w:cs="Times New Roman"/>
          <w:sz w:val="18"/>
          <w:szCs w:val="18"/>
        </w:rPr>
        <w:t>замінування</w:t>
      </w:r>
      <w:proofErr w:type="spellEnd"/>
      <w:r w:rsidR="00521ED2" w:rsidRPr="00203D55">
        <w:rPr>
          <w:rFonts w:ascii="Times New Roman" w:hAnsi="Times New Roman" w:cs="Times New Roman"/>
          <w:sz w:val="18"/>
          <w:szCs w:val="18"/>
        </w:rPr>
        <w:t xml:space="preserve"> водних маршрутів колись привабливі туристичні напрямки стали небезпечними для цивільного судноплавства. Інші ключові порти, такі як Миколаїв та Херсон, також не можуть обсл</w:t>
      </w:r>
      <w:r w:rsidR="00521ED2" w:rsidRPr="00203D55">
        <w:rPr>
          <w:rFonts w:ascii="Times New Roman" w:hAnsi="Times New Roman" w:cs="Times New Roman"/>
          <w:sz w:val="18"/>
          <w:szCs w:val="18"/>
        </w:rPr>
        <w:t xml:space="preserve">уговувати круїзні судна через бойові дії та їхнє стратегічне значення. Щодо річкових маршрутів, зокрема на Дніпрі, де раніше проводилися популярні круїзи, ситуація ще більш критична: артилерійські обстріли, заблоковані або зруйновані порти та підривні дії </w:t>
      </w:r>
      <w:r w:rsidR="00521ED2" w:rsidRPr="00203D55">
        <w:rPr>
          <w:rFonts w:ascii="Times New Roman" w:hAnsi="Times New Roman" w:cs="Times New Roman"/>
          <w:sz w:val="18"/>
          <w:szCs w:val="18"/>
        </w:rPr>
        <w:t xml:space="preserve">на обох берегах призвели до небезпеки та руйнування більшості маршрутів. Окрім цього, туристична інфраструктура, включно з готелями, </w:t>
      </w:r>
      <w:r w:rsidR="00203D55" w:rsidRPr="00203D55">
        <w:rPr>
          <w:rFonts w:ascii="Times New Roman" w:hAnsi="Times New Roman" w:cs="Times New Roman"/>
          <w:sz w:val="18"/>
          <w:szCs w:val="18"/>
        </w:rPr>
        <w:t>ресторанами та екскурсійними об’</w:t>
      </w:r>
      <w:r w:rsidR="00521ED2" w:rsidRPr="00203D55">
        <w:rPr>
          <w:rFonts w:ascii="Times New Roman" w:hAnsi="Times New Roman" w:cs="Times New Roman"/>
          <w:sz w:val="18"/>
          <w:szCs w:val="18"/>
        </w:rPr>
        <w:t>єктами, зазнала великих пошкоджень, а діяльність туристичної галузі зупинилася через загроз</w:t>
      </w:r>
      <w:r w:rsidR="00521ED2" w:rsidRPr="00203D55">
        <w:rPr>
          <w:rFonts w:ascii="Times New Roman" w:hAnsi="Times New Roman" w:cs="Times New Roman"/>
          <w:sz w:val="18"/>
          <w:szCs w:val="18"/>
        </w:rPr>
        <w:t>у безпеці. Для міжнародних круїзних операторів ризики стали надто високими, що змусило їх скасувати маршрути через Україну, перенести їх у безпечні регіони та переорієнтувати тури для задоволення попиту туристів на стабільні та безпечні місця відпочинку [1</w:t>
      </w:r>
      <w:r w:rsidR="00521ED2" w:rsidRPr="00203D55">
        <w:rPr>
          <w:rFonts w:ascii="Times New Roman" w:hAnsi="Times New Roman" w:cs="Times New Roman"/>
          <w:sz w:val="18"/>
          <w:szCs w:val="18"/>
        </w:rPr>
        <w:t>].</w:t>
      </w:r>
    </w:p>
    <w:p w:rsidR="00866E8C" w:rsidRPr="00203D55" w:rsidRDefault="00521ED2" w:rsidP="00203D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bookmarkStart w:id="2" w:name="_Hlk180860483"/>
      <w:r w:rsidRPr="00203D55">
        <w:rPr>
          <w:rFonts w:ascii="Times New Roman" w:hAnsi="Times New Roman" w:cs="Times New Roman"/>
          <w:sz w:val="18"/>
          <w:szCs w:val="18"/>
        </w:rPr>
        <w:t>Україна є унікальною країною з великою кількістю водних ресурсів, які мають значний потенціал для розвитку туристичних напрямків, зокрема водного транспорту і круїзів. На її території розташовано понад 63 тисячі річок, серед яких найбільші – Дніпро, Дні</w:t>
      </w:r>
      <w:r w:rsidRPr="00203D55">
        <w:rPr>
          <w:rFonts w:ascii="Times New Roman" w:hAnsi="Times New Roman" w:cs="Times New Roman"/>
          <w:sz w:val="18"/>
          <w:szCs w:val="18"/>
        </w:rPr>
        <w:t>стер, Південний Буг, Сіверський Донець і Дунай.</w:t>
      </w:r>
    </w:p>
    <w:p w:rsidR="00866E8C" w:rsidRPr="00203D55" w:rsidRDefault="00521ED2" w:rsidP="00203D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03D55">
        <w:rPr>
          <w:rFonts w:ascii="Times New Roman" w:hAnsi="Times New Roman" w:cs="Times New Roman"/>
          <w:sz w:val="18"/>
          <w:szCs w:val="18"/>
        </w:rPr>
        <w:lastRenderedPageBreak/>
        <w:t>Популяризація внутрішніх круїзів Дніпром та Дунаєм як альтернативи морським подорожам. Крім річок, в Україні налічується близько 20 тисяч озер, кожне з яких має свій унікальний ландшафт і екологічну цінність.</w:t>
      </w:r>
      <w:r w:rsidRPr="00203D55">
        <w:rPr>
          <w:rFonts w:ascii="Times New Roman" w:hAnsi="Times New Roman" w:cs="Times New Roman"/>
          <w:sz w:val="18"/>
          <w:szCs w:val="18"/>
        </w:rPr>
        <w:t xml:space="preserve"> Серед найвизначніших – велике прісне озеро Світязь, розташоване у Волинській області, відоме своєю кришталево чистою водою та природною красою, що робить його привабливим для відпочинку і розвитку </w:t>
      </w:r>
      <w:proofErr w:type="spellStart"/>
      <w:r w:rsidRPr="00203D55">
        <w:rPr>
          <w:rFonts w:ascii="Times New Roman" w:hAnsi="Times New Roman" w:cs="Times New Roman"/>
          <w:sz w:val="18"/>
          <w:szCs w:val="18"/>
        </w:rPr>
        <w:t>екотуризму</w:t>
      </w:r>
      <w:proofErr w:type="spellEnd"/>
      <w:r w:rsidRPr="00203D55">
        <w:rPr>
          <w:rFonts w:ascii="Times New Roman" w:hAnsi="Times New Roman" w:cs="Times New Roman"/>
          <w:sz w:val="18"/>
          <w:szCs w:val="18"/>
        </w:rPr>
        <w:t>. Ще одне значне озеро – Ялпуг, розміщене поблиз</w:t>
      </w:r>
      <w:r w:rsidRPr="00203D55">
        <w:rPr>
          <w:rFonts w:ascii="Times New Roman" w:hAnsi="Times New Roman" w:cs="Times New Roman"/>
          <w:sz w:val="18"/>
          <w:szCs w:val="18"/>
        </w:rPr>
        <w:t xml:space="preserve">у дельти Дунаю, яке також може стати популярною локацією для туристичних </w:t>
      </w:r>
      <w:proofErr w:type="spellStart"/>
      <w:r w:rsidRPr="00203D55">
        <w:rPr>
          <w:rFonts w:ascii="Times New Roman" w:hAnsi="Times New Roman" w:cs="Times New Roman"/>
          <w:sz w:val="18"/>
          <w:szCs w:val="18"/>
        </w:rPr>
        <w:t>активностей</w:t>
      </w:r>
      <w:proofErr w:type="spellEnd"/>
      <w:r w:rsidRPr="00203D55">
        <w:rPr>
          <w:rFonts w:ascii="Times New Roman" w:hAnsi="Times New Roman" w:cs="Times New Roman"/>
          <w:sz w:val="18"/>
          <w:szCs w:val="18"/>
        </w:rPr>
        <w:t xml:space="preserve"> завдяки своєму розташуванню та близькості до природного заповідника. Колишні популярні маршрути, зокрема через Одесу, Київ та Херсон, потребують відновлення. Розвиток водн</w:t>
      </w:r>
      <w:r w:rsidRPr="00203D55">
        <w:rPr>
          <w:rFonts w:ascii="Times New Roman" w:hAnsi="Times New Roman" w:cs="Times New Roman"/>
          <w:sz w:val="18"/>
          <w:szCs w:val="18"/>
        </w:rPr>
        <w:t>ого туризму на озерах України відкриває нові можливості для екологічно спрямованих проєктів, які можуть привабити туристів, орієнтованих на збереження природи та культурного спадку країни.</w:t>
      </w:r>
    </w:p>
    <w:p w:rsidR="00866E8C" w:rsidRPr="00203D55" w:rsidRDefault="00521ED2" w:rsidP="00203D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03D55">
        <w:rPr>
          <w:rFonts w:ascii="Times New Roman" w:hAnsi="Times New Roman" w:cs="Times New Roman"/>
          <w:sz w:val="18"/>
          <w:szCs w:val="18"/>
        </w:rPr>
        <w:t>Оскільки круїзи по морю наразі є практично неможливими, акцент потр</w:t>
      </w:r>
      <w:r w:rsidRPr="00203D55">
        <w:rPr>
          <w:rFonts w:ascii="Times New Roman" w:hAnsi="Times New Roman" w:cs="Times New Roman"/>
          <w:sz w:val="18"/>
          <w:szCs w:val="18"/>
        </w:rPr>
        <w:t xml:space="preserve">ібно робити саме на розвиток озерного і річкового круїзного туризму. Для цього можна запозичити досвід європейських країн, як, наприклад Фінляндії та Італії. </w:t>
      </w:r>
      <w:bookmarkEnd w:id="2"/>
      <w:r w:rsidRPr="00203D55">
        <w:rPr>
          <w:rFonts w:ascii="Times New Roman" w:hAnsi="Times New Roman" w:cs="Times New Roman"/>
          <w:sz w:val="18"/>
          <w:szCs w:val="18"/>
        </w:rPr>
        <w:t xml:space="preserve">Круїзи по озерах Гарда в Італії та </w:t>
      </w:r>
      <w:proofErr w:type="spellStart"/>
      <w:r w:rsidRPr="00203D55">
        <w:rPr>
          <w:rFonts w:ascii="Times New Roman" w:hAnsi="Times New Roman" w:cs="Times New Roman"/>
          <w:sz w:val="18"/>
          <w:szCs w:val="18"/>
        </w:rPr>
        <w:t>Інарі</w:t>
      </w:r>
      <w:proofErr w:type="spellEnd"/>
      <w:r w:rsidRPr="00203D55">
        <w:rPr>
          <w:rFonts w:ascii="Times New Roman" w:hAnsi="Times New Roman" w:cs="Times New Roman"/>
          <w:sz w:val="18"/>
          <w:szCs w:val="18"/>
        </w:rPr>
        <w:t xml:space="preserve"> в Фінляндії є прикладами доступного і різнопланового озер</w:t>
      </w:r>
      <w:r w:rsidRPr="00203D55">
        <w:rPr>
          <w:rFonts w:ascii="Times New Roman" w:hAnsi="Times New Roman" w:cs="Times New Roman"/>
          <w:sz w:val="18"/>
          <w:szCs w:val="18"/>
        </w:rPr>
        <w:t>ного туризму. Озеро Гарда  – найбільше озеро країни, розташоване на півночі Італії, відоме туристичною привабливістю, історичними містами на узбережжі та добре розвиненою інфраструктурою. Круїзи тут тривають в середньому від 1 до 4 годин, ціна варіюється в</w:t>
      </w:r>
      <w:r w:rsidRPr="00203D55">
        <w:rPr>
          <w:rFonts w:ascii="Times New Roman" w:hAnsi="Times New Roman" w:cs="Times New Roman"/>
          <w:sz w:val="18"/>
          <w:szCs w:val="18"/>
        </w:rPr>
        <w:t xml:space="preserve">ід 10 до 30 євро за стандартні тури та 50-80 євро за ексклюзивні маршрути. Човни для круїзів на Гарді різноманітні: від великих туристичних поромів до невеликих яхт і навіть екологічних електричних катерів. Круїзи включають зупинки у відомих містах, таких </w:t>
      </w:r>
      <w:r w:rsidRPr="00203D55">
        <w:rPr>
          <w:rFonts w:ascii="Times New Roman" w:hAnsi="Times New Roman" w:cs="Times New Roman"/>
          <w:sz w:val="18"/>
          <w:szCs w:val="18"/>
        </w:rPr>
        <w:t xml:space="preserve">як </w:t>
      </w:r>
      <w:proofErr w:type="spellStart"/>
      <w:r w:rsidRPr="00203D55">
        <w:rPr>
          <w:rFonts w:ascii="Times New Roman" w:hAnsi="Times New Roman" w:cs="Times New Roman"/>
          <w:sz w:val="18"/>
          <w:szCs w:val="18"/>
        </w:rPr>
        <w:t>Сірміоне</w:t>
      </w:r>
      <w:proofErr w:type="spellEnd"/>
      <w:r w:rsidRPr="00203D55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203D55">
        <w:rPr>
          <w:rFonts w:ascii="Times New Roman" w:hAnsi="Times New Roman" w:cs="Times New Roman"/>
          <w:sz w:val="18"/>
          <w:szCs w:val="18"/>
        </w:rPr>
        <w:t>Мальчезіне</w:t>
      </w:r>
      <w:proofErr w:type="spellEnd"/>
      <w:r w:rsidRPr="00203D55">
        <w:rPr>
          <w:rFonts w:ascii="Times New Roman" w:hAnsi="Times New Roman" w:cs="Times New Roman"/>
          <w:sz w:val="18"/>
          <w:szCs w:val="18"/>
        </w:rPr>
        <w:t xml:space="preserve">, що дозволяє туристам відвідати старовинні замки та місцеві ринки [2]. Озеро </w:t>
      </w:r>
      <w:proofErr w:type="spellStart"/>
      <w:r w:rsidRPr="00203D55">
        <w:rPr>
          <w:rFonts w:ascii="Times New Roman" w:hAnsi="Times New Roman" w:cs="Times New Roman"/>
          <w:sz w:val="18"/>
          <w:szCs w:val="18"/>
        </w:rPr>
        <w:t>Інарі</w:t>
      </w:r>
      <w:proofErr w:type="spellEnd"/>
      <w:r w:rsidRPr="00203D55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203D55">
        <w:rPr>
          <w:rFonts w:ascii="Times New Roman" w:hAnsi="Times New Roman" w:cs="Times New Roman"/>
          <w:sz w:val="18"/>
          <w:szCs w:val="18"/>
          <w:lang w:val="en-US"/>
        </w:rPr>
        <w:t>Inarij</w:t>
      </w:r>
      <w:proofErr w:type="spellEnd"/>
      <w:r w:rsidRPr="00203D55">
        <w:rPr>
          <w:rFonts w:ascii="Times New Roman" w:hAnsi="Times New Roman" w:cs="Times New Roman"/>
          <w:sz w:val="18"/>
          <w:szCs w:val="18"/>
        </w:rPr>
        <w:t>ä</w:t>
      </w:r>
      <w:proofErr w:type="spellStart"/>
      <w:r w:rsidRPr="00203D55">
        <w:rPr>
          <w:rFonts w:ascii="Times New Roman" w:hAnsi="Times New Roman" w:cs="Times New Roman"/>
          <w:sz w:val="18"/>
          <w:szCs w:val="18"/>
          <w:lang w:val="en-US"/>
        </w:rPr>
        <w:t>rvi</w:t>
      </w:r>
      <w:proofErr w:type="spellEnd"/>
      <w:r w:rsidRPr="00203D55">
        <w:rPr>
          <w:rFonts w:ascii="Times New Roman" w:hAnsi="Times New Roman" w:cs="Times New Roman"/>
          <w:sz w:val="18"/>
          <w:szCs w:val="18"/>
        </w:rPr>
        <w:t>), розташоване в Лапландії, приваблює туристів своєю дикою природою, чистими водами та унікальною культурою корінного народу саамі. Круї</w:t>
      </w:r>
      <w:r w:rsidRPr="00203D55">
        <w:rPr>
          <w:rFonts w:ascii="Times New Roman" w:hAnsi="Times New Roman" w:cs="Times New Roman"/>
          <w:sz w:val="18"/>
          <w:szCs w:val="18"/>
        </w:rPr>
        <w:t xml:space="preserve">зи на </w:t>
      </w:r>
      <w:proofErr w:type="spellStart"/>
      <w:r w:rsidRPr="00203D55">
        <w:rPr>
          <w:rFonts w:ascii="Times New Roman" w:hAnsi="Times New Roman" w:cs="Times New Roman"/>
          <w:sz w:val="18"/>
          <w:szCs w:val="18"/>
        </w:rPr>
        <w:t>Інарі</w:t>
      </w:r>
      <w:proofErr w:type="spellEnd"/>
      <w:r w:rsidRPr="00203D55">
        <w:rPr>
          <w:rFonts w:ascii="Times New Roman" w:hAnsi="Times New Roman" w:cs="Times New Roman"/>
          <w:sz w:val="18"/>
          <w:szCs w:val="18"/>
        </w:rPr>
        <w:t xml:space="preserve"> менш комерціалізовані, тривають переважно від 1 до 2 годин, а вартість коливається від 20 до 40 євро [</w:t>
      </w:r>
      <w:r w:rsidRPr="00203D55">
        <w:rPr>
          <w:rFonts w:ascii="Times New Roman" w:hAnsi="Times New Roman" w:cs="Times New Roman"/>
          <w:sz w:val="18"/>
          <w:szCs w:val="18"/>
          <w:lang w:val="ru-RU"/>
        </w:rPr>
        <w:t>3]</w:t>
      </w:r>
      <w:r w:rsidRPr="00203D55">
        <w:rPr>
          <w:rFonts w:ascii="Times New Roman" w:hAnsi="Times New Roman" w:cs="Times New Roman"/>
          <w:sz w:val="18"/>
          <w:szCs w:val="18"/>
        </w:rPr>
        <w:t xml:space="preserve">. Тут використовують переважно невеликі катери, які курсують між островами, зокрема Саамським музеєм на острові </w:t>
      </w:r>
      <w:proofErr w:type="spellStart"/>
      <w:r w:rsidRPr="00203D55">
        <w:rPr>
          <w:rFonts w:ascii="Times New Roman" w:hAnsi="Times New Roman" w:cs="Times New Roman"/>
          <w:sz w:val="18"/>
          <w:szCs w:val="18"/>
        </w:rPr>
        <w:t>Уконківі</w:t>
      </w:r>
      <w:proofErr w:type="spellEnd"/>
      <w:r w:rsidRPr="00203D55">
        <w:rPr>
          <w:rFonts w:ascii="Times New Roman" w:hAnsi="Times New Roman" w:cs="Times New Roman"/>
          <w:sz w:val="18"/>
          <w:szCs w:val="18"/>
        </w:rPr>
        <w:t>. Особливість цих кр</w:t>
      </w:r>
      <w:r w:rsidRPr="00203D55">
        <w:rPr>
          <w:rFonts w:ascii="Times New Roman" w:hAnsi="Times New Roman" w:cs="Times New Roman"/>
          <w:sz w:val="18"/>
          <w:szCs w:val="18"/>
        </w:rPr>
        <w:t>уїзів полягає в тому, що більша частина маршруту проходить крізь природні ландшафти, що робить поїздку релаксаційною.</w:t>
      </w:r>
    </w:p>
    <w:p w:rsidR="00866E8C" w:rsidRPr="00203D55" w:rsidRDefault="00521ED2" w:rsidP="00203D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03D55">
        <w:rPr>
          <w:rFonts w:ascii="Times New Roman" w:hAnsi="Times New Roman" w:cs="Times New Roman"/>
          <w:sz w:val="18"/>
          <w:szCs w:val="18"/>
        </w:rPr>
        <w:t xml:space="preserve">Українські озера, такі як Світязь, Ялпуг та інші, можуть успішно використовувати європейський досвід організації круїзів, орієнтуючись на </w:t>
      </w:r>
      <w:r w:rsidRPr="00203D55">
        <w:rPr>
          <w:rFonts w:ascii="Times New Roman" w:hAnsi="Times New Roman" w:cs="Times New Roman"/>
          <w:sz w:val="18"/>
          <w:szCs w:val="18"/>
        </w:rPr>
        <w:t>екологічний та культурний туризм. Запозичення цього підходу сприятиме розвитку інфраструктури, зокрема створенню коротких і доступних за ціною круїзів, які поєднують водний відпочинок з культурними зупинками, знайомством із місцевими традиціями, фестивалям</w:t>
      </w:r>
      <w:r w:rsidRPr="00203D55">
        <w:rPr>
          <w:rFonts w:ascii="Times New Roman" w:hAnsi="Times New Roman" w:cs="Times New Roman"/>
          <w:sz w:val="18"/>
          <w:szCs w:val="18"/>
        </w:rPr>
        <w:t xml:space="preserve">и та ярмарками </w:t>
      </w:r>
      <w:proofErr w:type="spellStart"/>
      <w:r w:rsidRPr="00203D55">
        <w:rPr>
          <w:rFonts w:ascii="Times New Roman" w:hAnsi="Times New Roman" w:cs="Times New Roman"/>
          <w:sz w:val="18"/>
          <w:szCs w:val="18"/>
        </w:rPr>
        <w:t>крафтових</w:t>
      </w:r>
      <w:proofErr w:type="spellEnd"/>
      <w:r w:rsidRPr="00203D55">
        <w:rPr>
          <w:rFonts w:ascii="Times New Roman" w:hAnsi="Times New Roman" w:cs="Times New Roman"/>
          <w:sz w:val="18"/>
          <w:szCs w:val="18"/>
        </w:rPr>
        <w:t xml:space="preserve"> виробів. Такі круїзи, залишаючись відносно недорогими, будуть привабливими для широкої аудиторії, включаючи місцевих жителів. Крім того, використання невеликих суден, таких як </w:t>
      </w:r>
      <w:proofErr w:type="spellStart"/>
      <w:r w:rsidRPr="00203D55">
        <w:rPr>
          <w:rFonts w:ascii="Times New Roman" w:hAnsi="Times New Roman" w:cs="Times New Roman"/>
          <w:sz w:val="18"/>
          <w:szCs w:val="18"/>
        </w:rPr>
        <w:t>електрокатери</w:t>
      </w:r>
      <w:proofErr w:type="spellEnd"/>
      <w:r w:rsidRPr="00203D55">
        <w:rPr>
          <w:rFonts w:ascii="Times New Roman" w:hAnsi="Times New Roman" w:cs="Times New Roman"/>
          <w:sz w:val="18"/>
          <w:szCs w:val="18"/>
        </w:rPr>
        <w:t xml:space="preserve"> або екологічні човни, зменшить негативний</w:t>
      </w:r>
      <w:r w:rsidRPr="00203D55">
        <w:rPr>
          <w:rFonts w:ascii="Times New Roman" w:hAnsi="Times New Roman" w:cs="Times New Roman"/>
          <w:sz w:val="18"/>
          <w:szCs w:val="18"/>
        </w:rPr>
        <w:t xml:space="preserve"> вплив на навколишнє середовище, адже ці плавзасоби виробляють менше шкідливих викидів, зберігаючи екологічний баланс водойм. Впровадження такого підходу на українських озерах сприятиме розвитку </w:t>
      </w:r>
      <w:r w:rsidRPr="00203D55">
        <w:rPr>
          <w:rFonts w:ascii="Times New Roman" w:hAnsi="Times New Roman" w:cs="Times New Roman"/>
          <w:sz w:val="18"/>
          <w:szCs w:val="18"/>
        </w:rPr>
        <w:lastRenderedPageBreak/>
        <w:t>сталого туризму, популяризуючи унікальні природні ресурси кра</w:t>
      </w:r>
      <w:r w:rsidRPr="00203D55">
        <w:rPr>
          <w:rFonts w:ascii="Times New Roman" w:hAnsi="Times New Roman" w:cs="Times New Roman"/>
          <w:sz w:val="18"/>
          <w:szCs w:val="18"/>
        </w:rPr>
        <w:t>їни та зберігаючи їх чистими й привабливими для відпочинку та подорожей.</w:t>
      </w:r>
    </w:p>
    <w:p w:rsidR="00866E8C" w:rsidRPr="00203D55" w:rsidRDefault="00521ED2" w:rsidP="00203D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03D55">
        <w:rPr>
          <w:rFonts w:ascii="Times New Roman" w:hAnsi="Times New Roman" w:cs="Times New Roman"/>
          <w:sz w:val="18"/>
          <w:szCs w:val="18"/>
        </w:rPr>
        <w:t>Щоб туристичний продукт став популярним і привабливим для споживачів, місце його розташування повинно мати визначену естетичну або практичну цінність</w:t>
      </w:r>
      <w:r w:rsidR="00203D55" w:rsidRPr="00203D55">
        <w:rPr>
          <w:rFonts w:ascii="Times New Roman" w:hAnsi="Times New Roman" w:cs="Times New Roman"/>
          <w:sz w:val="18"/>
          <w:szCs w:val="18"/>
        </w:rPr>
        <w:t xml:space="preserve"> </w:t>
      </w:r>
      <w:r w:rsidR="00203D55" w:rsidRPr="00203D55">
        <w:rPr>
          <w:rFonts w:ascii="Times New Roman" w:hAnsi="Times New Roman" w:cs="Times New Roman"/>
          <w:sz w:val="18"/>
          <w:szCs w:val="18"/>
        </w:rPr>
        <w:t>[4]</w:t>
      </w:r>
      <w:r w:rsidRPr="00203D55">
        <w:rPr>
          <w:rFonts w:ascii="Times New Roman" w:hAnsi="Times New Roman" w:cs="Times New Roman"/>
          <w:sz w:val="18"/>
          <w:szCs w:val="18"/>
        </w:rPr>
        <w:t>. Інакше кажучи, водойма повинна в</w:t>
      </w:r>
      <w:r w:rsidRPr="00203D55">
        <w:rPr>
          <w:rFonts w:ascii="Times New Roman" w:hAnsi="Times New Roman" w:cs="Times New Roman"/>
          <w:sz w:val="18"/>
          <w:szCs w:val="18"/>
        </w:rPr>
        <w:t>олодіти так званою «туристичною цінністю» – сукупністю властивостей, які роблять озеро, річку, море чи інший водний об'єкт привабливим для відвідувачів і відпочивальників. Ця цінність формується на основі різноманітних факторів, включаючи естетичні особлив</w:t>
      </w:r>
      <w:r w:rsidRPr="00203D55">
        <w:rPr>
          <w:rFonts w:ascii="Times New Roman" w:hAnsi="Times New Roman" w:cs="Times New Roman"/>
          <w:sz w:val="18"/>
          <w:szCs w:val="18"/>
        </w:rPr>
        <w:t>ості, як-от мальовничі ландшафти та природна краса; екологічні характеристики, такі як чистота води та збереження природного середовища; культурно-історичні аспекти, які додають унікальності місцю, зокрема</w:t>
      </w:r>
      <w:r w:rsidR="003B4B58" w:rsidRPr="00203D55">
        <w:rPr>
          <w:rFonts w:ascii="Times New Roman" w:hAnsi="Times New Roman" w:cs="Times New Roman"/>
          <w:sz w:val="18"/>
          <w:szCs w:val="18"/>
        </w:rPr>
        <w:t xml:space="preserve"> місцеві легенди, історичні пам’</w:t>
      </w:r>
      <w:r w:rsidRPr="00203D55">
        <w:rPr>
          <w:rFonts w:ascii="Times New Roman" w:hAnsi="Times New Roman" w:cs="Times New Roman"/>
          <w:sz w:val="18"/>
          <w:szCs w:val="18"/>
        </w:rPr>
        <w:t>ятки чи національні</w:t>
      </w:r>
      <w:r w:rsidRPr="00203D55">
        <w:rPr>
          <w:rFonts w:ascii="Times New Roman" w:hAnsi="Times New Roman" w:cs="Times New Roman"/>
          <w:sz w:val="18"/>
          <w:szCs w:val="18"/>
        </w:rPr>
        <w:t xml:space="preserve"> традиції, пов'язані з водоймою. Окрім цього, рекреаційний потенціал, як-от можливість займатися різноманітними видами активного відпочинку, зокрема плаванням, катанням на човнах чи рибальством, також є важливим. Додатково, економічна доступність, тобто мо</w:t>
      </w:r>
      <w:r w:rsidRPr="00203D55">
        <w:rPr>
          <w:rFonts w:ascii="Times New Roman" w:hAnsi="Times New Roman" w:cs="Times New Roman"/>
          <w:sz w:val="18"/>
          <w:szCs w:val="18"/>
        </w:rPr>
        <w:t>жливість привабливих цін та доступних послуг для різних категорій відвідувачів, є значним фактором. Тому, оцінюючи туристичну цінність будь-якої водойми, важливо враховувати весь цей комплекс елементів, адже вони створюють загальну привабливість локації дл</w:t>
      </w:r>
      <w:r w:rsidRPr="00203D55">
        <w:rPr>
          <w:rFonts w:ascii="Times New Roman" w:hAnsi="Times New Roman" w:cs="Times New Roman"/>
          <w:sz w:val="18"/>
          <w:szCs w:val="18"/>
        </w:rPr>
        <w:t>я туристів і сприяють її попул</w:t>
      </w:r>
      <w:r w:rsidR="00203D55" w:rsidRPr="00203D55">
        <w:rPr>
          <w:rFonts w:ascii="Times New Roman" w:hAnsi="Times New Roman" w:cs="Times New Roman"/>
          <w:sz w:val="18"/>
          <w:szCs w:val="18"/>
        </w:rPr>
        <w:t>ярності на туристичному ринку [5</w:t>
      </w:r>
      <w:r w:rsidRPr="00203D55">
        <w:rPr>
          <w:rFonts w:ascii="Times New Roman" w:hAnsi="Times New Roman" w:cs="Times New Roman"/>
          <w:sz w:val="18"/>
          <w:szCs w:val="18"/>
        </w:rPr>
        <w:t>]. Круїзний туризм в Україні має значний потенціал, але його розвиток потребує комплексного підходу.</w:t>
      </w:r>
    </w:p>
    <w:p w:rsidR="00866E8C" w:rsidRPr="00203D55" w:rsidRDefault="003B4B58" w:rsidP="00203D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03D55">
        <w:rPr>
          <w:rFonts w:ascii="Times New Roman" w:hAnsi="Times New Roman" w:cs="Times New Roman"/>
          <w:b/>
          <w:sz w:val="18"/>
          <w:szCs w:val="18"/>
        </w:rPr>
        <w:t>Висновки.</w:t>
      </w:r>
      <w:r w:rsidRPr="00203D55">
        <w:rPr>
          <w:rFonts w:ascii="Times New Roman" w:hAnsi="Times New Roman" w:cs="Times New Roman"/>
          <w:sz w:val="18"/>
          <w:szCs w:val="18"/>
        </w:rPr>
        <w:t xml:space="preserve"> </w:t>
      </w:r>
      <w:r w:rsidR="00521ED2" w:rsidRPr="00203D55">
        <w:rPr>
          <w:rFonts w:ascii="Times New Roman" w:hAnsi="Times New Roman" w:cs="Times New Roman"/>
          <w:sz w:val="18"/>
          <w:szCs w:val="18"/>
        </w:rPr>
        <w:t>Отже, Україна має значний потенціал для розвитку річкових та морських круїзів завдяки доступу</w:t>
      </w:r>
      <w:r w:rsidR="00521ED2" w:rsidRPr="00203D55">
        <w:rPr>
          <w:rFonts w:ascii="Times New Roman" w:hAnsi="Times New Roman" w:cs="Times New Roman"/>
          <w:sz w:val="18"/>
          <w:szCs w:val="18"/>
        </w:rPr>
        <w:t xml:space="preserve"> до Чорного моря, великій мережі річок, таких як Дніпро, Дністер та Південний Буг, а також наявності мальовничих озер і водосховищ. Чорне море надає можливості для міжнародних маршрутів та розвитку прибережної інфраструктури, тоді як річкові круїзи можуть </w:t>
      </w:r>
      <w:r w:rsidR="00521ED2" w:rsidRPr="00203D55">
        <w:rPr>
          <w:rFonts w:ascii="Times New Roman" w:hAnsi="Times New Roman" w:cs="Times New Roman"/>
          <w:sz w:val="18"/>
          <w:szCs w:val="18"/>
        </w:rPr>
        <w:t xml:space="preserve">стати популярними завдяки багатій культурній спадщині та природним ландшафтам уздовж водних шляхів. </w:t>
      </w:r>
    </w:p>
    <w:p w:rsidR="00866E8C" w:rsidRPr="00203D55" w:rsidRDefault="00203D55" w:rsidP="00203D5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Література</w:t>
      </w:r>
    </w:p>
    <w:p w:rsidR="00866E8C" w:rsidRPr="00203D55" w:rsidRDefault="00521ED2" w:rsidP="00203D55">
      <w:pPr>
        <w:pStyle w:val="11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03D55">
        <w:rPr>
          <w:rFonts w:ascii="Times New Roman" w:hAnsi="Times New Roman" w:cs="Times New Roman"/>
          <w:sz w:val="18"/>
          <w:szCs w:val="18"/>
        </w:rPr>
        <w:t xml:space="preserve">Бойко З., </w:t>
      </w:r>
      <w:proofErr w:type="spellStart"/>
      <w:r w:rsidRPr="00203D55">
        <w:rPr>
          <w:rFonts w:ascii="Times New Roman" w:hAnsi="Times New Roman" w:cs="Times New Roman"/>
          <w:sz w:val="18"/>
          <w:szCs w:val="18"/>
        </w:rPr>
        <w:t>Горожанкіна</w:t>
      </w:r>
      <w:proofErr w:type="spellEnd"/>
      <w:r w:rsidRPr="00203D55">
        <w:rPr>
          <w:rFonts w:ascii="Times New Roman" w:hAnsi="Times New Roman" w:cs="Times New Roman"/>
          <w:sz w:val="18"/>
          <w:szCs w:val="18"/>
        </w:rPr>
        <w:t xml:space="preserve"> Н., Грушк</w:t>
      </w:r>
      <w:r w:rsidRPr="00203D55">
        <w:rPr>
          <w:rFonts w:ascii="Times New Roman" w:hAnsi="Times New Roman" w:cs="Times New Roman"/>
          <w:sz w:val="18"/>
          <w:szCs w:val="18"/>
        </w:rPr>
        <w:t xml:space="preserve">а В. </w:t>
      </w:r>
      <w:r w:rsidR="003B4B58" w:rsidRPr="00203D55">
        <w:rPr>
          <w:rFonts w:ascii="Times New Roman" w:hAnsi="Times New Roman" w:cs="Times New Roman"/>
          <w:sz w:val="18"/>
          <w:szCs w:val="18"/>
        </w:rPr>
        <w:t xml:space="preserve">(2024). </w:t>
      </w:r>
      <w:r w:rsidRPr="00203D55">
        <w:rPr>
          <w:rFonts w:ascii="Times New Roman" w:hAnsi="Times New Roman" w:cs="Times New Roman"/>
          <w:sz w:val="18"/>
          <w:szCs w:val="18"/>
        </w:rPr>
        <w:t xml:space="preserve">Тенденції розвитку туризму в Україні в умовах воєнного часу. </w:t>
      </w:r>
      <w:r w:rsidRPr="00203D55">
        <w:rPr>
          <w:rFonts w:ascii="Times New Roman" w:hAnsi="Times New Roman" w:cs="Times New Roman"/>
          <w:i/>
          <w:iCs/>
          <w:sz w:val="18"/>
          <w:szCs w:val="18"/>
        </w:rPr>
        <w:t>Економіка та суспільство</w:t>
      </w:r>
      <w:r w:rsidRPr="00203D55">
        <w:rPr>
          <w:rFonts w:ascii="Times New Roman" w:hAnsi="Times New Roman" w:cs="Times New Roman"/>
          <w:sz w:val="18"/>
          <w:szCs w:val="18"/>
        </w:rPr>
        <w:t xml:space="preserve">. </w:t>
      </w:r>
      <w:r w:rsidR="003B4B58" w:rsidRPr="00203D55">
        <w:rPr>
          <w:rFonts w:ascii="Times New Roman" w:hAnsi="Times New Roman" w:cs="Times New Roman"/>
          <w:sz w:val="18"/>
          <w:szCs w:val="18"/>
        </w:rPr>
        <w:t>(59).</w:t>
      </w:r>
      <w:r w:rsidRPr="00203D55">
        <w:rPr>
          <w:rFonts w:ascii="Times New Roman" w:hAnsi="Times New Roman" w:cs="Times New Roman"/>
          <w:sz w:val="18"/>
          <w:szCs w:val="18"/>
        </w:rPr>
        <w:t xml:space="preserve"> URL: </w:t>
      </w:r>
      <w:hyperlink r:id="rId6" w:history="1">
        <w:r w:rsidRPr="00203D55">
          <w:rPr>
            <w:rStyle w:val="a7"/>
            <w:rFonts w:ascii="Times New Roman" w:hAnsi="Times New Roman" w:cs="Times New Roman"/>
            <w:sz w:val="18"/>
            <w:szCs w:val="18"/>
          </w:rPr>
          <w:t>https://doi.org/10.32782/2524-0072/2024-59-7</w:t>
        </w:r>
      </w:hyperlink>
      <w:r w:rsidRPr="00203D55">
        <w:rPr>
          <w:rFonts w:ascii="Times New Roman" w:hAnsi="Times New Roman" w:cs="Times New Roman"/>
          <w:sz w:val="18"/>
          <w:szCs w:val="18"/>
        </w:rPr>
        <w:t>. (дата звернення: 04.11.2024)</w:t>
      </w:r>
    </w:p>
    <w:p w:rsidR="003B4B58" w:rsidRPr="00203D55" w:rsidRDefault="003B4B58" w:rsidP="00203D55">
      <w:pPr>
        <w:pStyle w:val="11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203D55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Pasini</w:t>
      </w:r>
      <w:proofErr w:type="spellEnd"/>
      <w:r w:rsidRPr="00203D55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, M. P. (2023). From the Exclusive to the Excessive. Lake Garda's Long History of Tourism from the Belle Époque to </w:t>
      </w:r>
      <w:proofErr w:type="spellStart"/>
      <w:r w:rsidRPr="00203D55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Overtourism</w:t>
      </w:r>
      <w:proofErr w:type="spellEnd"/>
      <w:r w:rsidRPr="00203D55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. </w:t>
      </w:r>
      <w:r w:rsidRPr="00203D55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  <w:lang w:val="en-US"/>
        </w:rPr>
        <w:t>Athens Journal of Tourism</w:t>
      </w:r>
      <w:r w:rsidRPr="00203D55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, </w:t>
      </w:r>
      <w:r w:rsidRPr="00203D55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  <w:lang w:val="en-US"/>
        </w:rPr>
        <w:t>10</w:t>
      </w:r>
      <w:r w:rsidRPr="00203D55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(3), 221-242.</w:t>
      </w:r>
    </w:p>
    <w:p w:rsidR="00203D55" w:rsidRPr="00203D55" w:rsidRDefault="00521ED2" w:rsidP="00203D55">
      <w:pPr>
        <w:pStyle w:val="11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203D55">
        <w:rPr>
          <w:rFonts w:ascii="Times New Roman" w:hAnsi="Times New Roman" w:cs="Times New Roman"/>
          <w:sz w:val="18"/>
          <w:szCs w:val="18"/>
        </w:rPr>
        <w:t>Lake</w:t>
      </w:r>
      <w:proofErr w:type="spellEnd"/>
      <w:r w:rsidRPr="00203D5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03D55">
        <w:rPr>
          <w:rFonts w:ascii="Times New Roman" w:hAnsi="Times New Roman" w:cs="Times New Roman"/>
          <w:sz w:val="18"/>
          <w:szCs w:val="18"/>
        </w:rPr>
        <w:t>Inari</w:t>
      </w:r>
      <w:proofErr w:type="spellEnd"/>
      <w:r w:rsidRPr="00203D5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03D55">
        <w:rPr>
          <w:rFonts w:ascii="Times New Roman" w:hAnsi="Times New Roman" w:cs="Times New Roman"/>
          <w:sz w:val="18"/>
          <w:szCs w:val="18"/>
        </w:rPr>
        <w:t>cruise</w:t>
      </w:r>
      <w:proofErr w:type="spellEnd"/>
      <w:r w:rsidRPr="00203D55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203D55">
        <w:rPr>
          <w:rFonts w:ascii="Times New Roman" w:hAnsi="Times New Roman" w:cs="Times New Roman"/>
          <w:sz w:val="18"/>
          <w:szCs w:val="18"/>
        </w:rPr>
        <w:t>visit</w:t>
      </w:r>
      <w:proofErr w:type="spellEnd"/>
      <w:r w:rsidRPr="00203D5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03D55">
        <w:rPr>
          <w:rFonts w:ascii="Times New Roman" w:hAnsi="Times New Roman" w:cs="Times New Roman"/>
          <w:sz w:val="18"/>
          <w:szCs w:val="18"/>
        </w:rPr>
        <w:t>Inari</w:t>
      </w:r>
      <w:proofErr w:type="spellEnd"/>
      <w:r w:rsidRPr="00203D55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203D55">
        <w:rPr>
          <w:rFonts w:ascii="Times New Roman" w:hAnsi="Times New Roman" w:cs="Times New Roman"/>
          <w:sz w:val="18"/>
          <w:szCs w:val="18"/>
        </w:rPr>
        <w:t>Finland</w:t>
      </w:r>
      <w:proofErr w:type="spellEnd"/>
      <w:r w:rsidRPr="00203D55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203D55">
        <w:rPr>
          <w:rFonts w:ascii="Times New Roman" w:hAnsi="Times New Roman" w:cs="Times New Roman"/>
          <w:sz w:val="18"/>
          <w:szCs w:val="18"/>
        </w:rPr>
        <w:t>Lapland</w:t>
      </w:r>
      <w:proofErr w:type="spellEnd"/>
      <w:r w:rsidRPr="00203D55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203D55">
        <w:rPr>
          <w:rFonts w:ascii="Times New Roman" w:hAnsi="Times New Roman" w:cs="Times New Roman"/>
          <w:sz w:val="18"/>
          <w:szCs w:val="18"/>
        </w:rPr>
        <w:t>Visit</w:t>
      </w:r>
      <w:proofErr w:type="spellEnd"/>
      <w:r w:rsidRPr="00203D5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03D55">
        <w:rPr>
          <w:rFonts w:ascii="Times New Roman" w:hAnsi="Times New Roman" w:cs="Times New Roman"/>
          <w:sz w:val="18"/>
          <w:szCs w:val="18"/>
        </w:rPr>
        <w:t>Inari</w:t>
      </w:r>
      <w:proofErr w:type="spellEnd"/>
      <w:r w:rsidRPr="00203D55">
        <w:rPr>
          <w:rFonts w:ascii="Times New Roman" w:hAnsi="Times New Roman" w:cs="Times New Roman"/>
          <w:sz w:val="18"/>
          <w:szCs w:val="18"/>
        </w:rPr>
        <w:t xml:space="preserve">. URL: </w:t>
      </w:r>
      <w:hyperlink r:id="rId7" w:history="1">
        <w:r w:rsidRPr="00203D55">
          <w:rPr>
            <w:rStyle w:val="a7"/>
            <w:rFonts w:ascii="Times New Roman" w:hAnsi="Times New Roman" w:cs="Times New Roman"/>
            <w:sz w:val="18"/>
            <w:szCs w:val="18"/>
          </w:rPr>
          <w:t>https://visitinari.fi/lake-inari-cruise/</w:t>
        </w:r>
      </w:hyperlink>
      <w:r w:rsidRPr="00203D55">
        <w:rPr>
          <w:rFonts w:ascii="Times New Roman" w:hAnsi="Times New Roman" w:cs="Times New Roman"/>
          <w:sz w:val="18"/>
          <w:szCs w:val="18"/>
        </w:rPr>
        <w:t>. (дата звернення: 04.11.2024)</w:t>
      </w:r>
      <w:r w:rsidR="00203D55" w:rsidRPr="00203D55">
        <w:rPr>
          <w:rFonts w:ascii="Times New Roman" w:hAnsi="Times New Roman" w:cs="Times New Roman"/>
          <w:sz w:val="18"/>
          <w:szCs w:val="18"/>
        </w:rPr>
        <w:t>.</w:t>
      </w:r>
    </w:p>
    <w:p w:rsidR="00203D55" w:rsidRPr="00203D55" w:rsidRDefault="00203D55" w:rsidP="00203D55">
      <w:pPr>
        <w:pStyle w:val="11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03D55">
        <w:rPr>
          <w:rFonts w:ascii="Times New Roman" w:hAnsi="Times New Roman" w:cs="Times New Roman"/>
          <w:bCs/>
          <w:sz w:val="18"/>
          <w:szCs w:val="18"/>
        </w:rPr>
        <w:t xml:space="preserve">Нужда В.Л., </w:t>
      </w:r>
      <w:proofErr w:type="spellStart"/>
      <w:r w:rsidRPr="00203D55">
        <w:rPr>
          <w:rFonts w:ascii="Times New Roman" w:hAnsi="Times New Roman" w:cs="Times New Roman"/>
          <w:bCs/>
          <w:sz w:val="18"/>
          <w:szCs w:val="18"/>
        </w:rPr>
        <w:t>Мозолев</w:t>
      </w:r>
      <w:proofErr w:type="spellEnd"/>
      <w:r w:rsidRPr="00203D55">
        <w:rPr>
          <w:rFonts w:ascii="Times New Roman" w:hAnsi="Times New Roman" w:cs="Times New Roman"/>
          <w:bCs/>
          <w:sz w:val="18"/>
          <w:szCs w:val="18"/>
        </w:rPr>
        <w:t xml:space="preserve">, О.М. </w:t>
      </w:r>
      <w:r w:rsidRPr="00203D55">
        <w:rPr>
          <w:rFonts w:ascii="Times New Roman" w:hAnsi="Times New Roman" w:cs="Times New Roman"/>
          <w:caps/>
          <w:sz w:val="18"/>
          <w:szCs w:val="18"/>
        </w:rPr>
        <w:t xml:space="preserve">(2023). </w:t>
      </w:r>
      <w:r w:rsidRPr="00203D55">
        <w:rPr>
          <w:rFonts w:ascii="Times New Roman" w:hAnsi="Times New Roman" w:cs="Times New Roman"/>
          <w:iCs/>
          <w:sz w:val="18"/>
          <w:szCs w:val="18"/>
        </w:rPr>
        <w:t>Мости України як об’єкти для відвідування туристів</w:t>
      </w:r>
      <w:r w:rsidRPr="00203D55">
        <w:rPr>
          <w:rFonts w:ascii="Times New Roman" w:hAnsi="Times New Roman" w:cs="Times New Roman"/>
          <w:i/>
          <w:iCs/>
          <w:sz w:val="18"/>
          <w:szCs w:val="18"/>
        </w:rPr>
        <w:t xml:space="preserve">. </w:t>
      </w:r>
      <w:r w:rsidRPr="00203D55">
        <w:rPr>
          <w:rFonts w:ascii="Times New Roman" w:hAnsi="Times New Roman" w:cs="Times New Roman"/>
          <w:bCs/>
          <w:i/>
          <w:sz w:val="18"/>
          <w:szCs w:val="18"/>
        </w:rPr>
        <w:t>Актуальні проблеми розвитку освіти в сфері туризму, фізичної культури та спорту: матеріали VI Всеукраїнської наук.-</w:t>
      </w:r>
      <w:proofErr w:type="spellStart"/>
      <w:r w:rsidRPr="00203D55">
        <w:rPr>
          <w:rFonts w:ascii="Times New Roman" w:hAnsi="Times New Roman" w:cs="Times New Roman"/>
          <w:bCs/>
          <w:i/>
          <w:sz w:val="18"/>
          <w:szCs w:val="18"/>
        </w:rPr>
        <w:t>практ</w:t>
      </w:r>
      <w:proofErr w:type="spellEnd"/>
      <w:r w:rsidRPr="00203D55">
        <w:rPr>
          <w:rFonts w:ascii="Times New Roman" w:hAnsi="Times New Roman" w:cs="Times New Roman"/>
          <w:bCs/>
          <w:i/>
          <w:sz w:val="18"/>
          <w:szCs w:val="18"/>
        </w:rPr>
        <w:t xml:space="preserve">. </w:t>
      </w:r>
      <w:proofErr w:type="spellStart"/>
      <w:r w:rsidRPr="00203D55">
        <w:rPr>
          <w:rFonts w:ascii="Times New Roman" w:hAnsi="Times New Roman" w:cs="Times New Roman"/>
          <w:bCs/>
          <w:i/>
          <w:sz w:val="18"/>
          <w:szCs w:val="18"/>
        </w:rPr>
        <w:t>конф</w:t>
      </w:r>
      <w:proofErr w:type="spellEnd"/>
      <w:r w:rsidRPr="00203D55">
        <w:rPr>
          <w:rFonts w:ascii="Times New Roman" w:hAnsi="Times New Roman" w:cs="Times New Roman"/>
          <w:bCs/>
          <w:i/>
          <w:sz w:val="18"/>
          <w:szCs w:val="18"/>
        </w:rPr>
        <w:t>. (Хмельницький, 21-22 березня 2023 р.)</w:t>
      </w:r>
      <w:r w:rsidRPr="00203D5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03D55">
        <w:rPr>
          <w:rFonts w:ascii="Times New Roman" w:hAnsi="Times New Roman" w:cs="Times New Roman"/>
          <w:sz w:val="18"/>
          <w:szCs w:val="18"/>
        </w:rPr>
        <w:t>ХГПА, 65-70.</w:t>
      </w:r>
    </w:p>
    <w:p w:rsidR="00866E8C" w:rsidRPr="00203D55" w:rsidRDefault="00521ED2" w:rsidP="00203D55">
      <w:pPr>
        <w:pStyle w:val="11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03D55">
        <w:rPr>
          <w:rFonts w:ascii="Times New Roman" w:hAnsi="Times New Roman" w:cs="Times New Roman"/>
          <w:sz w:val="18"/>
          <w:szCs w:val="18"/>
        </w:rPr>
        <w:t xml:space="preserve">Білик В. В., </w:t>
      </w:r>
      <w:proofErr w:type="spellStart"/>
      <w:r w:rsidRPr="00203D55">
        <w:rPr>
          <w:rFonts w:ascii="Times New Roman" w:hAnsi="Times New Roman" w:cs="Times New Roman"/>
          <w:sz w:val="18"/>
          <w:szCs w:val="18"/>
        </w:rPr>
        <w:t>Чернявська</w:t>
      </w:r>
      <w:proofErr w:type="spellEnd"/>
      <w:r w:rsidRPr="00203D55">
        <w:rPr>
          <w:rFonts w:ascii="Times New Roman" w:hAnsi="Times New Roman" w:cs="Times New Roman"/>
          <w:sz w:val="18"/>
          <w:szCs w:val="18"/>
        </w:rPr>
        <w:t xml:space="preserve"> О., </w:t>
      </w:r>
      <w:proofErr w:type="spellStart"/>
      <w:r w:rsidRPr="00203D55">
        <w:rPr>
          <w:rFonts w:ascii="Times New Roman" w:hAnsi="Times New Roman" w:cs="Times New Roman"/>
          <w:sz w:val="18"/>
          <w:szCs w:val="18"/>
        </w:rPr>
        <w:t>Войнікова</w:t>
      </w:r>
      <w:proofErr w:type="spellEnd"/>
      <w:r w:rsidRPr="00203D55">
        <w:rPr>
          <w:rFonts w:ascii="Times New Roman" w:hAnsi="Times New Roman" w:cs="Times New Roman"/>
          <w:sz w:val="18"/>
          <w:szCs w:val="18"/>
        </w:rPr>
        <w:t xml:space="preserve"> А. </w:t>
      </w:r>
      <w:r w:rsidR="003B4B58" w:rsidRPr="00203D55">
        <w:rPr>
          <w:rFonts w:ascii="Times New Roman" w:hAnsi="Times New Roman" w:cs="Times New Roman"/>
          <w:sz w:val="18"/>
          <w:szCs w:val="18"/>
        </w:rPr>
        <w:t xml:space="preserve">(2022). </w:t>
      </w:r>
      <w:r w:rsidRPr="00203D55">
        <w:rPr>
          <w:rFonts w:ascii="Times New Roman" w:hAnsi="Times New Roman" w:cs="Times New Roman"/>
          <w:sz w:val="18"/>
          <w:szCs w:val="18"/>
        </w:rPr>
        <w:t xml:space="preserve">Маркетинговий </w:t>
      </w:r>
      <w:r w:rsidRPr="00203D55">
        <w:rPr>
          <w:rFonts w:ascii="Times New Roman" w:hAnsi="Times New Roman" w:cs="Times New Roman"/>
          <w:sz w:val="18"/>
          <w:szCs w:val="18"/>
        </w:rPr>
        <w:t xml:space="preserve">підхід до управління формуванням туристичного продукту. </w:t>
      </w:r>
      <w:r w:rsidRPr="00203D55">
        <w:rPr>
          <w:rFonts w:ascii="Times New Roman" w:hAnsi="Times New Roman" w:cs="Times New Roman"/>
          <w:i/>
          <w:iCs/>
          <w:sz w:val="18"/>
          <w:szCs w:val="18"/>
        </w:rPr>
        <w:t>Вісник Хмельницьк</w:t>
      </w:r>
      <w:r w:rsidR="003B4B58" w:rsidRPr="00203D55">
        <w:rPr>
          <w:rFonts w:ascii="Times New Roman" w:hAnsi="Times New Roman" w:cs="Times New Roman"/>
          <w:i/>
          <w:iCs/>
          <w:sz w:val="18"/>
          <w:szCs w:val="18"/>
        </w:rPr>
        <w:t xml:space="preserve">ого національного університету, </w:t>
      </w:r>
      <w:r w:rsidR="003B4B58" w:rsidRPr="00203D55">
        <w:rPr>
          <w:rFonts w:ascii="Times New Roman" w:hAnsi="Times New Roman" w:cs="Times New Roman"/>
          <w:sz w:val="18"/>
          <w:szCs w:val="18"/>
        </w:rPr>
        <w:t xml:space="preserve">1(6). </w:t>
      </w:r>
      <w:r w:rsidRPr="00203D55">
        <w:rPr>
          <w:rFonts w:ascii="Times New Roman" w:hAnsi="Times New Roman" w:cs="Times New Roman"/>
          <w:sz w:val="18"/>
          <w:szCs w:val="18"/>
        </w:rPr>
        <w:t>184–189.</w:t>
      </w:r>
      <w:bookmarkEnd w:id="0"/>
    </w:p>
    <w:sectPr w:rsidR="00866E8C" w:rsidRPr="00203D55" w:rsidSect="00203D55">
      <w:pgSz w:w="8391" w:h="11906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">
    <w:altName w:val="Arial"/>
    <w:charset w:val="00"/>
    <w:family w:val="swiss"/>
    <w:pitch w:val="default"/>
    <w:sig w:usb0="00000000" w:usb1="00000000" w:usb2="00000000" w:usb3="00000000" w:csb0="0000019F" w:csb1="00000000"/>
  </w:font>
  <w:font w:name="Aptos Display">
    <w:altName w:val="Arial"/>
    <w:charset w:val="00"/>
    <w:family w:val="swiss"/>
    <w:pitch w:val="default"/>
    <w:sig w:usb0="00000000" w:usb1="00000000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579"/>
    <w:multiLevelType w:val="hybridMultilevel"/>
    <w:tmpl w:val="24541882"/>
    <w:lvl w:ilvl="0" w:tplc="83E8CA7C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A55934"/>
    <w:multiLevelType w:val="multilevel"/>
    <w:tmpl w:val="47A559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8C"/>
    <w:rsid w:val="00203D55"/>
    <w:rsid w:val="003B4B58"/>
    <w:rsid w:val="00521ED2"/>
    <w:rsid w:val="0086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76B12"/>
  <w15:docId w15:val="{6F75B96A-0C61-4529-BB2A-CC2AC51C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HAnsi" w:hAnsiTheme="minorHAnsi" w:cstheme="minorBidi"/>
      <w:kern w:val="2"/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7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62626" w:themeColor="text1" w:themeTint="D9"/>
      <w:lang w:val="uk-UA"/>
    </w:rPr>
  </w:style>
  <w:style w:type="character" w:customStyle="1" w:styleId="a6">
    <w:name w:val="Заголовок Знак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customStyle="1" w:styleId="a4">
    <w:name w:val="Подзаголовок Знак"/>
    <w:basedOn w:val="a0"/>
    <w:link w:val="a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customStyle="1" w:styleId="21">
    <w:name w:val="Цитата 21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  <w:lang w:val="uk-UA"/>
    </w:rPr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2">
    <w:name w:val="Сильное выделение1"/>
    <w:basedOn w:val="a0"/>
    <w:uiPriority w:val="21"/>
    <w:qFormat/>
    <w:rPr>
      <w:i/>
      <w:iCs/>
      <w:color w:val="0F4761" w:themeColor="accent1" w:themeShade="BF"/>
    </w:rPr>
  </w:style>
  <w:style w:type="paragraph" w:customStyle="1" w:styleId="13">
    <w:name w:val="Выделенная цитата1"/>
    <w:basedOn w:val="a"/>
    <w:next w:val="a"/>
    <w:link w:val="a8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8">
    <w:name w:val="Выделенная цитата Знак"/>
    <w:basedOn w:val="a0"/>
    <w:link w:val="13"/>
    <w:uiPriority w:val="30"/>
    <w:rPr>
      <w:i/>
      <w:iCs/>
      <w:color w:val="0F4761" w:themeColor="accent1" w:themeShade="BF"/>
      <w:lang w:val="uk-UA"/>
    </w:rPr>
  </w:style>
  <w:style w:type="character" w:customStyle="1" w:styleId="14">
    <w:name w:val="Сильная ссылка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UnresolvedMention">
    <w:name w:val="Unresolved Mention"/>
    <w:basedOn w:val="a0"/>
    <w:uiPriority w:val="99"/>
    <w:unhideWhenUsed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203D55"/>
    <w:pPr>
      <w:spacing w:after="200" w:line="276" w:lineRule="auto"/>
      <w:ind w:left="720"/>
      <w:contextualSpacing/>
    </w:pPr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sitinari.fi/lake-inari-cruis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2782/2524-0072/2024-59-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7671</dc:creator>
  <cp:lastModifiedBy>Home</cp:lastModifiedBy>
  <cp:revision>3</cp:revision>
  <dcterms:created xsi:type="dcterms:W3CDTF">2025-03-20T16:14:00Z</dcterms:created>
  <dcterms:modified xsi:type="dcterms:W3CDTF">2025-04-10T04:53:00Z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8C77EFCDB6ACDF1F4EC3F467B1B4444F_32</vt:lpwstr>
  </property>
  <property fmtid="{D5CDD505-2E9C-101B-9397-08002B2CF9AE}" pid="3" name="KSOProductBuildVer">
    <vt:lpwstr>2052-11.33.90</vt:lpwstr>
  </property>
</Properties>
</file>