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0B9" w:rsidRPr="005A6EFE" w:rsidRDefault="00C500B9" w:rsidP="00C43C58">
      <w:pPr>
        <w:jc w:val="center"/>
        <w:rPr>
          <w:lang w:eastAsia="ru-RU"/>
        </w:rPr>
      </w:pPr>
      <w:r>
        <w:rPr>
          <w:noProof/>
          <w:lang w:val="en-US" w:eastAsia="en-US"/>
        </w:rPr>
        <w:pict>
          <v:rect id="_x0000_s1026" style="position:absolute;left:0;text-align:left;margin-left:228.45pt;margin-top:-36pt;width:45pt;height:36pt;z-index:251657216" stroked="f"/>
        </w:pict>
      </w:r>
      <w:r w:rsidRPr="005A6EFE">
        <w:rPr>
          <w:lang w:eastAsia="ru-RU"/>
        </w:rPr>
        <w:t>Міністерство освіти і науки України</w:t>
      </w:r>
    </w:p>
    <w:p w:rsidR="00C500B9" w:rsidRPr="005A6EFE" w:rsidRDefault="00C500B9" w:rsidP="00C43C58">
      <w:pPr>
        <w:jc w:val="center"/>
        <w:rPr>
          <w:lang w:eastAsia="ru-RU"/>
        </w:rPr>
      </w:pPr>
      <w:r w:rsidRPr="005A6EFE">
        <w:rPr>
          <w:lang w:eastAsia="ru-RU"/>
        </w:rPr>
        <w:t>Хмельницька гуманітарно-педагогічна академія</w:t>
      </w:r>
    </w:p>
    <w:p w:rsidR="00C500B9" w:rsidRPr="005A6EFE" w:rsidRDefault="00C500B9" w:rsidP="00C43C58">
      <w:pPr>
        <w:ind w:firstLine="567"/>
        <w:jc w:val="center"/>
        <w:rPr>
          <w:highlight w:val="white"/>
          <w:lang w:eastAsia="ru-RU"/>
        </w:rPr>
      </w:pPr>
    </w:p>
    <w:p w:rsidR="00C500B9" w:rsidRPr="005A6EFE" w:rsidRDefault="00C500B9" w:rsidP="00C43C58">
      <w:pPr>
        <w:ind w:firstLine="567"/>
        <w:jc w:val="center"/>
        <w:rPr>
          <w:highlight w:val="white"/>
          <w:lang w:eastAsia="ru-RU"/>
        </w:rPr>
      </w:pPr>
    </w:p>
    <w:p w:rsidR="00C500B9" w:rsidRPr="005A6EFE" w:rsidRDefault="00C500B9" w:rsidP="00C43C58">
      <w:pPr>
        <w:ind w:firstLine="567"/>
        <w:jc w:val="center"/>
        <w:rPr>
          <w:highlight w:val="white"/>
          <w:lang w:eastAsia="ru-RU"/>
        </w:rPr>
      </w:pPr>
    </w:p>
    <w:p w:rsidR="00C500B9" w:rsidRPr="005A6EFE" w:rsidRDefault="00C500B9" w:rsidP="00C43C58">
      <w:pPr>
        <w:ind w:firstLine="567"/>
        <w:jc w:val="center"/>
        <w:rPr>
          <w:highlight w:val="white"/>
          <w:lang w:eastAsia="ru-RU"/>
        </w:rPr>
      </w:pPr>
    </w:p>
    <w:p w:rsidR="00C500B9" w:rsidRPr="005A6EFE" w:rsidRDefault="00C500B9" w:rsidP="00C43C58">
      <w:pPr>
        <w:ind w:firstLine="567"/>
        <w:jc w:val="center"/>
        <w:rPr>
          <w:highlight w:val="white"/>
          <w:lang w:eastAsia="ru-RU"/>
        </w:rPr>
      </w:pPr>
    </w:p>
    <w:p w:rsidR="00C500B9" w:rsidRPr="005A6EFE" w:rsidRDefault="00C500B9" w:rsidP="00C43C58">
      <w:pPr>
        <w:jc w:val="center"/>
        <w:rPr>
          <w:highlight w:val="white"/>
          <w:lang w:eastAsia="ru-RU"/>
        </w:rPr>
      </w:pPr>
      <w:r w:rsidRPr="005A6EFE">
        <w:rPr>
          <w:b/>
          <w:bCs/>
          <w:highlight w:val="white"/>
          <w:lang w:eastAsia="ru-RU"/>
        </w:rPr>
        <w:t>САВКА ІРИНА ВОЛОДИМИРІВНА</w:t>
      </w:r>
    </w:p>
    <w:p w:rsidR="00C500B9" w:rsidRPr="005A6EFE" w:rsidRDefault="00C500B9" w:rsidP="00C43C58">
      <w:pPr>
        <w:ind w:firstLine="567"/>
        <w:jc w:val="both"/>
        <w:rPr>
          <w:highlight w:val="white"/>
          <w:lang w:eastAsia="ru-RU"/>
        </w:rPr>
      </w:pPr>
    </w:p>
    <w:p w:rsidR="00C500B9" w:rsidRPr="005A6EFE" w:rsidRDefault="00C500B9" w:rsidP="00C43C58">
      <w:pPr>
        <w:ind w:firstLine="567"/>
        <w:jc w:val="both"/>
        <w:rPr>
          <w:highlight w:val="white"/>
          <w:lang w:eastAsia="ru-RU"/>
        </w:rPr>
      </w:pPr>
    </w:p>
    <w:p w:rsidR="00C500B9" w:rsidRPr="005A6EFE" w:rsidRDefault="00C500B9" w:rsidP="00C43C58">
      <w:pPr>
        <w:ind w:firstLine="567"/>
        <w:jc w:val="both"/>
        <w:rPr>
          <w:highlight w:val="white"/>
          <w:lang w:eastAsia="ru-RU"/>
        </w:rPr>
      </w:pPr>
    </w:p>
    <w:p w:rsidR="00C500B9" w:rsidRPr="005A6EFE" w:rsidRDefault="00C500B9" w:rsidP="00C43C58">
      <w:pPr>
        <w:jc w:val="right"/>
        <w:rPr>
          <w:highlight w:val="white"/>
          <w:lang w:eastAsia="ru-RU"/>
        </w:rPr>
      </w:pPr>
      <w:r w:rsidRPr="005A6EFE">
        <w:rPr>
          <w:highlight w:val="white"/>
          <w:lang w:eastAsia="ru-RU"/>
        </w:rPr>
        <w:t>УДК 378.4.016:341]-044.247(043.3)</w:t>
      </w:r>
    </w:p>
    <w:p w:rsidR="00C500B9" w:rsidRPr="005A6EFE" w:rsidRDefault="00C500B9" w:rsidP="00C43C58">
      <w:pPr>
        <w:ind w:firstLine="567"/>
        <w:jc w:val="both"/>
        <w:rPr>
          <w:highlight w:val="white"/>
          <w:lang w:eastAsia="ru-RU"/>
        </w:rPr>
      </w:pPr>
    </w:p>
    <w:p w:rsidR="00C500B9" w:rsidRPr="005A6EFE" w:rsidRDefault="00C500B9" w:rsidP="00C43C58">
      <w:pPr>
        <w:ind w:firstLine="567"/>
        <w:jc w:val="both"/>
        <w:rPr>
          <w:highlight w:val="white"/>
          <w:lang w:eastAsia="ru-RU"/>
        </w:rPr>
      </w:pPr>
    </w:p>
    <w:p w:rsidR="00C500B9" w:rsidRPr="005A6EFE" w:rsidRDefault="00C500B9" w:rsidP="00C43C58">
      <w:pPr>
        <w:ind w:firstLine="567"/>
        <w:jc w:val="both"/>
        <w:rPr>
          <w:highlight w:val="white"/>
          <w:lang w:eastAsia="ru-RU"/>
        </w:rPr>
      </w:pPr>
    </w:p>
    <w:p w:rsidR="00C500B9" w:rsidRPr="005A6EFE" w:rsidRDefault="00C500B9" w:rsidP="00C43C58">
      <w:pPr>
        <w:ind w:firstLine="567"/>
        <w:jc w:val="both"/>
        <w:rPr>
          <w:highlight w:val="white"/>
          <w:lang w:eastAsia="ru-RU"/>
        </w:rPr>
      </w:pPr>
    </w:p>
    <w:p w:rsidR="00C500B9" w:rsidRPr="005A6EFE" w:rsidRDefault="00C500B9" w:rsidP="00714E2F">
      <w:pPr>
        <w:jc w:val="center"/>
        <w:rPr>
          <w:b/>
          <w:bCs/>
          <w:highlight w:val="white"/>
          <w:lang w:eastAsia="ru-RU"/>
        </w:rPr>
      </w:pPr>
      <w:r w:rsidRPr="005A6EFE">
        <w:rPr>
          <w:b/>
          <w:bCs/>
          <w:highlight w:val="white"/>
          <w:lang w:eastAsia="ru-RU"/>
        </w:rPr>
        <w:t xml:space="preserve">ПРОФЕСІЙНА СПРЯМОВАНІСТЬ ПІДГОТОВКИ </w:t>
      </w:r>
    </w:p>
    <w:p w:rsidR="00C500B9" w:rsidRPr="005A6EFE" w:rsidRDefault="00C500B9" w:rsidP="00714E2F">
      <w:pPr>
        <w:jc w:val="center"/>
        <w:rPr>
          <w:highlight w:val="white"/>
          <w:lang w:eastAsia="ru-RU"/>
        </w:rPr>
      </w:pPr>
      <w:r w:rsidRPr="005A6EFE">
        <w:rPr>
          <w:b/>
          <w:bCs/>
          <w:highlight w:val="white"/>
          <w:lang w:eastAsia="ru-RU"/>
        </w:rPr>
        <w:t>МАЙБУТНІХ ФАХІВЦІВ МІЖНАРОДНОГО ПРАВА У ПРОЦЕСІ ВИВЧЕННЯ ГУМАНІТАРНИХ ДИСЦИПЛІН</w:t>
      </w:r>
    </w:p>
    <w:p w:rsidR="00C500B9" w:rsidRPr="005A6EFE" w:rsidRDefault="00C500B9" w:rsidP="00C43C58">
      <w:pPr>
        <w:ind w:firstLine="567"/>
        <w:jc w:val="both"/>
        <w:rPr>
          <w:highlight w:val="white"/>
          <w:lang w:eastAsia="ru-RU"/>
        </w:rPr>
      </w:pPr>
    </w:p>
    <w:p w:rsidR="00C500B9" w:rsidRPr="005A6EFE" w:rsidRDefault="00C500B9" w:rsidP="00C43C58">
      <w:pPr>
        <w:ind w:firstLine="567"/>
        <w:jc w:val="both"/>
        <w:rPr>
          <w:highlight w:val="white"/>
          <w:lang w:eastAsia="ru-RU"/>
        </w:rPr>
      </w:pPr>
    </w:p>
    <w:p w:rsidR="00C500B9" w:rsidRPr="005A6EFE" w:rsidRDefault="00C500B9" w:rsidP="00C43C58">
      <w:pPr>
        <w:ind w:firstLine="567"/>
        <w:jc w:val="both"/>
        <w:rPr>
          <w:highlight w:val="white"/>
          <w:lang w:eastAsia="ru-RU"/>
        </w:rPr>
      </w:pPr>
    </w:p>
    <w:p w:rsidR="00C500B9" w:rsidRPr="005A6EFE" w:rsidRDefault="00C500B9" w:rsidP="00C43C58">
      <w:pPr>
        <w:ind w:firstLine="567"/>
        <w:jc w:val="both"/>
        <w:rPr>
          <w:highlight w:val="white"/>
          <w:lang w:eastAsia="ru-RU"/>
        </w:rPr>
      </w:pPr>
    </w:p>
    <w:p w:rsidR="00C500B9" w:rsidRPr="005A6EFE" w:rsidRDefault="00C500B9" w:rsidP="00714E2F">
      <w:pPr>
        <w:jc w:val="center"/>
        <w:rPr>
          <w:highlight w:val="white"/>
          <w:lang w:eastAsia="ru-RU"/>
        </w:rPr>
      </w:pPr>
      <w:r w:rsidRPr="005A6EFE">
        <w:rPr>
          <w:highlight w:val="white"/>
          <w:lang w:eastAsia="ru-RU"/>
        </w:rPr>
        <w:t>13.00.04 – теорія та методика професійної освіти</w:t>
      </w:r>
    </w:p>
    <w:p w:rsidR="00C500B9" w:rsidRPr="005A6EFE" w:rsidRDefault="00C500B9" w:rsidP="00C43C58">
      <w:pPr>
        <w:ind w:firstLine="567"/>
        <w:jc w:val="both"/>
        <w:rPr>
          <w:highlight w:val="white"/>
          <w:lang w:eastAsia="ru-RU"/>
        </w:rPr>
      </w:pPr>
    </w:p>
    <w:p w:rsidR="00C500B9" w:rsidRPr="005A6EFE" w:rsidRDefault="00C500B9" w:rsidP="00C43C58">
      <w:pPr>
        <w:ind w:firstLine="567"/>
        <w:jc w:val="both"/>
        <w:rPr>
          <w:highlight w:val="white"/>
          <w:lang w:eastAsia="ru-RU"/>
        </w:rPr>
      </w:pPr>
    </w:p>
    <w:p w:rsidR="00C500B9" w:rsidRPr="005A6EFE" w:rsidRDefault="00C500B9" w:rsidP="00C43C58">
      <w:pPr>
        <w:ind w:firstLine="567"/>
        <w:jc w:val="both"/>
        <w:rPr>
          <w:highlight w:val="white"/>
          <w:lang w:eastAsia="ru-RU"/>
        </w:rPr>
      </w:pPr>
    </w:p>
    <w:p w:rsidR="00C500B9" w:rsidRPr="005A6EFE" w:rsidRDefault="00C500B9" w:rsidP="00C43C58">
      <w:pPr>
        <w:ind w:firstLine="567"/>
        <w:jc w:val="both"/>
        <w:rPr>
          <w:highlight w:val="white"/>
          <w:lang w:eastAsia="ru-RU"/>
        </w:rPr>
      </w:pPr>
    </w:p>
    <w:p w:rsidR="00C500B9" w:rsidRPr="005A6EFE" w:rsidRDefault="00C500B9" w:rsidP="00714E2F">
      <w:pPr>
        <w:jc w:val="center"/>
        <w:rPr>
          <w:highlight w:val="white"/>
          <w:lang w:eastAsia="ru-RU"/>
        </w:rPr>
      </w:pPr>
      <w:r w:rsidRPr="005A6EFE">
        <w:rPr>
          <w:b/>
          <w:bCs/>
          <w:highlight w:val="white"/>
          <w:lang w:eastAsia="ru-RU"/>
        </w:rPr>
        <w:t>Автореферат</w:t>
      </w:r>
    </w:p>
    <w:p w:rsidR="00C500B9" w:rsidRPr="005A6EFE" w:rsidRDefault="00C500B9" w:rsidP="00714E2F">
      <w:pPr>
        <w:jc w:val="center"/>
        <w:rPr>
          <w:highlight w:val="white"/>
          <w:lang w:eastAsia="ru-RU"/>
        </w:rPr>
      </w:pPr>
      <w:r w:rsidRPr="005A6EFE">
        <w:rPr>
          <w:highlight w:val="white"/>
          <w:lang w:eastAsia="ru-RU"/>
        </w:rPr>
        <w:t>дисертації на здобуття наукового ступеня</w:t>
      </w:r>
    </w:p>
    <w:p w:rsidR="00C500B9" w:rsidRPr="005A6EFE" w:rsidRDefault="00C500B9" w:rsidP="00714E2F">
      <w:pPr>
        <w:jc w:val="center"/>
        <w:rPr>
          <w:highlight w:val="white"/>
          <w:lang w:eastAsia="ru-RU"/>
        </w:rPr>
      </w:pPr>
      <w:r w:rsidRPr="005A6EFE">
        <w:rPr>
          <w:highlight w:val="white"/>
          <w:lang w:eastAsia="ru-RU"/>
        </w:rPr>
        <w:t>кандидата педагогічних наук</w:t>
      </w:r>
    </w:p>
    <w:p w:rsidR="00C500B9" w:rsidRPr="005A6EFE" w:rsidRDefault="00C500B9" w:rsidP="00C43C58">
      <w:pPr>
        <w:ind w:firstLine="567"/>
        <w:jc w:val="both"/>
        <w:rPr>
          <w:highlight w:val="white"/>
          <w:lang w:eastAsia="ru-RU"/>
        </w:rPr>
      </w:pPr>
    </w:p>
    <w:p w:rsidR="00C500B9" w:rsidRPr="005A6EFE" w:rsidRDefault="00C500B9" w:rsidP="00C43C58">
      <w:pPr>
        <w:ind w:firstLine="567"/>
        <w:jc w:val="both"/>
        <w:rPr>
          <w:highlight w:val="white"/>
          <w:lang w:eastAsia="ru-RU"/>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0;text-align:left;margin-left:272.7pt;margin-top:593.35pt;width:78.2pt;height:108pt;z-index:-251656192;visibility:visible;mso-wrap-distance-left:0;mso-wrap-distance-right:0;mso-position-horizontal-relative:page;mso-position-vertical-relative:page" wrapcoords="-208 0 -208 21450 21600 21450 21600 0 -208 0" o:allowoverlap="f">
            <v:imagedata r:id="rId7" o:title="" croptop="23718f" cropbottom="22447f" cropleft="25604f" cropright="29359f"/>
            <w10:wrap type="tight" anchorx="page" anchory="page"/>
          </v:shape>
        </w:pict>
      </w:r>
    </w:p>
    <w:p w:rsidR="00C500B9" w:rsidRPr="005A6EFE" w:rsidRDefault="00C500B9" w:rsidP="00C43C58">
      <w:pPr>
        <w:ind w:firstLine="567"/>
        <w:jc w:val="both"/>
        <w:rPr>
          <w:highlight w:val="white"/>
          <w:lang w:eastAsia="ru-RU"/>
        </w:rPr>
      </w:pPr>
    </w:p>
    <w:p w:rsidR="00C500B9" w:rsidRPr="005A6EFE" w:rsidRDefault="00C500B9" w:rsidP="00C43C58">
      <w:pPr>
        <w:ind w:firstLine="567"/>
        <w:jc w:val="both"/>
        <w:rPr>
          <w:highlight w:val="white"/>
          <w:lang w:eastAsia="ru-RU"/>
        </w:rPr>
      </w:pPr>
    </w:p>
    <w:p w:rsidR="00C500B9" w:rsidRPr="005A6EFE" w:rsidRDefault="00C500B9" w:rsidP="00C43C58">
      <w:pPr>
        <w:ind w:firstLine="567"/>
        <w:jc w:val="both"/>
        <w:rPr>
          <w:highlight w:val="white"/>
          <w:lang w:eastAsia="ru-RU"/>
        </w:rPr>
      </w:pPr>
    </w:p>
    <w:p w:rsidR="00C500B9" w:rsidRPr="005A6EFE" w:rsidRDefault="00C500B9" w:rsidP="00C43C58">
      <w:pPr>
        <w:ind w:firstLine="567"/>
        <w:jc w:val="both"/>
        <w:rPr>
          <w:highlight w:val="white"/>
          <w:lang w:eastAsia="ru-RU"/>
        </w:rPr>
      </w:pPr>
    </w:p>
    <w:p w:rsidR="00C500B9" w:rsidRPr="005A6EFE" w:rsidRDefault="00C500B9" w:rsidP="00C43C58">
      <w:pPr>
        <w:ind w:firstLine="567"/>
        <w:jc w:val="both"/>
        <w:rPr>
          <w:highlight w:val="white"/>
          <w:lang w:eastAsia="ru-RU"/>
        </w:rPr>
      </w:pPr>
    </w:p>
    <w:p w:rsidR="00C500B9" w:rsidRPr="005A6EFE" w:rsidRDefault="00C500B9" w:rsidP="00C43C58">
      <w:pPr>
        <w:ind w:firstLine="567"/>
        <w:jc w:val="both"/>
        <w:rPr>
          <w:highlight w:val="white"/>
          <w:lang w:eastAsia="ru-RU"/>
        </w:rPr>
      </w:pPr>
    </w:p>
    <w:p w:rsidR="00C500B9" w:rsidRPr="005A6EFE" w:rsidRDefault="00C500B9" w:rsidP="00C43C58">
      <w:pPr>
        <w:ind w:firstLine="567"/>
        <w:jc w:val="both"/>
        <w:rPr>
          <w:highlight w:val="white"/>
          <w:lang w:eastAsia="ru-RU"/>
        </w:rPr>
      </w:pPr>
    </w:p>
    <w:p w:rsidR="00C500B9" w:rsidRPr="005A6EFE" w:rsidRDefault="00C500B9" w:rsidP="00C43C58">
      <w:pPr>
        <w:ind w:firstLine="567"/>
        <w:jc w:val="both"/>
        <w:rPr>
          <w:highlight w:val="white"/>
          <w:lang w:eastAsia="ru-RU"/>
        </w:rPr>
      </w:pPr>
    </w:p>
    <w:p w:rsidR="00C500B9" w:rsidRPr="005A6EFE" w:rsidRDefault="00C500B9" w:rsidP="00C43C58">
      <w:pPr>
        <w:ind w:firstLine="567"/>
        <w:jc w:val="both"/>
        <w:rPr>
          <w:highlight w:val="white"/>
          <w:lang w:eastAsia="ru-RU"/>
        </w:rPr>
      </w:pPr>
    </w:p>
    <w:p w:rsidR="00C500B9" w:rsidRPr="005A6EFE" w:rsidRDefault="00C500B9" w:rsidP="00C43C58">
      <w:pPr>
        <w:ind w:firstLine="567"/>
        <w:jc w:val="both"/>
        <w:rPr>
          <w:highlight w:val="white"/>
          <w:lang w:eastAsia="ru-RU"/>
        </w:rPr>
      </w:pPr>
    </w:p>
    <w:p w:rsidR="00C500B9" w:rsidRPr="005A6EFE" w:rsidRDefault="00C500B9" w:rsidP="00714E2F">
      <w:pPr>
        <w:jc w:val="center"/>
        <w:rPr>
          <w:highlight w:val="white"/>
          <w:lang w:eastAsia="ru-RU"/>
        </w:rPr>
      </w:pPr>
      <w:r w:rsidRPr="005A6EFE">
        <w:rPr>
          <w:highlight w:val="white"/>
          <w:lang w:eastAsia="ru-RU"/>
        </w:rPr>
        <w:t>Хмельницький – 2016</w:t>
      </w:r>
    </w:p>
    <w:p w:rsidR="00C500B9" w:rsidRPr="005A6EFE" w:rsidRDefault="00C500B9" w:rsidP="00C43C58">
      <w:pPr>
        <w:ind w:firstLine="567"/>
        <w:jc w:val="both"/>
        <w:rPr>
          <w:highlight w:val="white"/>
          <w:lang w:eastAsia="ru-RU"/>
        </w:rPr>
      </w:pPr>
      <w:r>
        <w:rPr>
          <w:noProof/>
          <w:lang w:val="en-US" w:eastAsia="en-US"/>
        </w:rPr>
        <w:pict>
          <v:rect id="_x0000_s1028" style="position:absolute;left:0;text-align:left;margin-left:234pt;margin-top:-36pt;width:45pt;height:36pt;z-index:251658240" stroked="f"/>
        </w:pict>
      </w:r>
      <w:r w:rsidRPr="005A6EFE">
        <w:rPr>
          <w:highlight w:val="white"/>
          <w:lang w:eastAsia="ru-RU"/>
        </w:rPr>
        <w:t>Дисертацією є рукопис</w:t>
      </w:r>
    </w:p>
    <w:p w:rsidR="00C500B9" w:rsidRPr="005A6EFE" w:rsidRDefault="00C500B9" w:rsidP="00C43C58">
      <w:pPr>
        <w:ind w:firstLine="567"/>
        <w:jc w:val="both"/>
        <w:rPr>
          <w:highlight w:val="white"/>
          <w:lang w:eastAsia="ru-RU"/>
        </w:rPr>
      </w:pPr>
    </w:p>
    <w:p w:rsidR="00C500B9" w:rsidRPr="005A6EFE" w:rsidRDefault="00C500B9" w:rsidP="00C43C58">
      <w:pPr>
        <w:ind w:firstLine="567"/>
        <w:jc w:val="both"/>
        <w:rPr>
          <w:highlight w:val="white"/>
          <w:lang w:val="ru-RU" w:eastAsia="ru-RU"/>
        </w:rPr>
      </w:pPr>
      <w:r w:rsidRPr="005A6EFE">
        <w:rPr>
          <w:highlight w:val="white"/>
          <w:shd w:val="clear" w:color="auto" w:fill="FDFDFD"/>
          <w:lang w:eastAsia="ru-RU"/>
        </w:rPr>
        <w:t xml:space="preserve">Робота виконана у </w:t>
      </w:r>
      <w:r w:rsidRPr="005A6EFE">
        <w:rPr>
          <w:highlight w:val="white"/>
          <w:shd w:val="clear" w:color="auto" w:fill="FFFFFF"/>
          <w:lang w:eastAsia="ru-RU"/>
        </w:rPr>
        <w:t>Львівському науково-практичному центрі Інституту професійно-технічної освіти НАПН України</w:t>
      </w:r>
      <w:r w:rsidRPr="005A6EFE">
        <w:rPr>
          <w:highlight w:val="white"/>
          <w:shd w:val="clear" w:color="auto" w:fill="FFFFFF"/>
          <w:lang w:val="ru-RU" w:eastAsia="ru-RU"/>
        </w:rPr>
        <w:t>.</w:t>
      </w:r>
    </w:p>
    <w:p w:rsidR="00C500B9" w:rsidRPr="005A6EFE" w:rsidRDefault="00C500B9" w:rsidP="00C43C58">
      <w:pPr>
        <w:ind w:firstLine="567"/>
        <w:jc w:val="both"/>
        <w:rPr>
          <w:highlight w:val="white"/>
          <w:lang w:eastAsia="ru-RU"/>
        </w:rPr>
      </w:pPr>
    </w:p>
    <w:tbl>
      <w:tblPr>
        <w:tblW w:w="10080" w:type="dxa"/>
        <w:tblInd w:w="108" w:type="dxa"/>
        <w:tblLook w:val="01E0"/>
      </w:tblPr>
      <w:tblGrid>
        <w:gridCol w:w="3060"/>
        <w:gridCol w:w="7020"/>
      </w:tblGrid>
      <w:tr w:rsidR="00C500B9" w:rsidRPr="005A6EFE">
        <w:tc>
          <w:tcPr>
            <w:tcW w:w="3060" w:type="dxa"/>
          </w:tcPr>
          <w:p w:rsidR="00C500B9" w:rsidRPr="005A6EFE" w:rsidRDefault="00C500B9" w:rsidP="00714E2F">
            <w:pPr>
              <w:widowControl w:val="0"/>
              <w:suppressAutoHyphens/>
              <w:autoSpaceDE w:val="0"/>
              <w:autoSpaceDN w:val="0"/>
              <w:adjustRightInd w:val="0"/>
              <w:jc w:val="both"/>
              <w:rPr>
                <w:b/>
                <w:bCs/>
                <w:lang w:eastAsia="ar-SA"/>
              </w:rPr>
            </w:pPr>
            <w:r w:rsidRPr="005A6EFE">
              <w:rPr>
                <w:b/>
                <w:bCs/>
              </w:rPr>
              <w:t xml:space="preserve">Науковий керівник – </w:t>
            </w:r>
          </w:p>
        </w:tc>
        <w:tc>
          <w:tcPr>
            <w:tcW w:w="7020" w:type="dxa"/>
          </w:tcPr>
          <w:p w:rsidR="00C500B9" w:rsidRPr="005A6EFE" w:rsidRDefault="00C500B9" w:rsidP="00714E2F">
            <w:pPr>
              <w:widowControl w:val="0"/>
              <w:suppressAutoHyphens/>
              <w:autoSpaceDE w:val="0"/>
              <w:autoSpaceDN w:val="0"/>
              <w:adjustRightInd w:val="0"/>
              <w:jc w:val="both"/>
              <w:rPr>
                <w:highlight w:val="white"/>
                <w:shd w:val="clear" w:color="auto" w:fill="FFFFFF"/>
                <w:lang w:eastAsia="ru-RU"/>
              </w:rPr>
            </w:pPr>
            <w:r w:rsidRPr="005A6EFE">
              <w:rPr>
                <w:highlight w:val="white"/>
                <w:shd w:val="clear" w:color="auto" w:fill="FFFFFF"/>
                <w:lang w:eastAsia="ru-RU"/>
              </w:rPr>
              <w:t>кандидат педагогічних наук, старший науковий співробітник</w:t>
            </w:r>
          </w:p>
          <w:p w:rsidR="00C500B9" w:rsidRPr="005A6EFE" w:rsidRDefault="00C500B9" w:rsidP="00714E2F">
            <w:pPr>
              <w:widowControl w:val="0"/>
              <w:suppressAutoHyphens/>
              <w:autoSpaceDE w:val="0"/>
              <w:autoSpaceDN w:val="0"/>
              <w:adjustRightInd w:val="0"/>
              <w:jc w:val="both"/>
              <w:rPr>
                <w:highlight w:val="white"/>
                <w:shd w:val="clear" w:color="auto" w:fill="FFFFFF"/>
                <w:lang w:eastAsia="ru-RU"/>
              </w:rPr>
            </w:pPr>
            <w:r w:rsidRPr="005A6EFE">
              <w:rPr>
                <w:b/>
                <w:bCs/>
                <w:highlight w:val="white"/>
                <w:shd w:val="clear" w:color="auto" w:fill="FFFFFF"/>
                <w:lang w:eastAsia="ru-RU"/>
              </w:rPr>
              <w:t>Якимович Тетяна Дмитрівна,</w:t>
            </w:r>
          </w:p>
          <w:p w:rsidR="00C500B9" w:rsidRPr="005A6EFE" w:rsidRDefault="00C500B9" w:rsidP="00714E2F">
            <w:pPr>
              <w:widowControl w:val="0"/>
              <w:suppressAutoHyphens/>
              <w:autoSpaceDE w:val="0"/>
              <w:autoSpaceDN w:val="0"/>
              <w:adjustRightInd w:val="0"/>
              <w:jc w:val="both"/>
              <w:rPr>
                <w:shd w:val="clear" w:color="auto" w:fill="FDFDFD"/>
                <w:lang w:eastAsia="ru-RU"/>
              </w:rPr>
            </w:pPr>
            <w:r w:rsidRPr="005A6EFE">
              <w:rPr>
                <w:highlight w:val="white"/>
                <w:shd w:val="clear" w:color="auto" w:fill="FFFFFF"/>
                <w:lang w:eastAsia="ru-RU"/>
              </w:rPr>
              <w:t>Львівський науково-практичний центр Інституту професійно-технічної освіти НАПН України, старший науковий співробітник відділу професійно-практичної</w:t>
            </w:r>
            <w:r w:rsidRPr="005A6EFE">
              <w:rPr>
                <w:highlight w:val="white"/>
                <w:shd w:val="clear" w:color="auto" w:fill="00FFFF"/>
                <w:lang w:eastAsia="ru-RU"/>
              </w:rPr>
              <w:t xml:space="preserve"> пі</w:t>
            </w:r>
            <w:r w:rsidRPr="005A6EFE">
              <w:rPr>
                <w:highlight w:val="white"/>
                <w:shd w:val="clear" w:color="auto" w:fill="FDFDFD"/>
                <w:lang w:eastAsia="ru-RU"/>
              </w:rPr>
              <w:t>дготовки</w:t>
            </w:r>
            <w:r w:rsidRPr="005A6EFE">
              <w:rPr>
                <w:shd w:val="clear" w:color="auto" w:fill="FDFDFD"/>
                <w:lang w:eastAsia="ru-RU"/>
              </w:rPr>
              <w:t>.</w:t>
            </w:r>
          </w:p>
          <w:p w:rsidR="00C500B9" w:rsidRPr="005A6EFE" w:rsidRDefault="00C500B9" w:rsidP="00C43C58">
            <w:pPr>
              <w:widowControl w:val="0"/>
              <w:suppressAutoHyphens/>
              <w:autoSpaceDE w:val="0"/>
              <w:autoSpaceDN w:val="0"/>
              <w:adjustRightInd w:val="0"/>
              <w:ind w:firstLine="567"/>
              <w:jc w:val="both"/>
              <w:rPr>
                <w:lang w:eastAsia="ar-SA"/>
              </w:rPr>
            </w:pPr>
          </w:p>
        </w:tc>
      </w:tr>
      <w:tr w:rsidR="00C500B9" w:rsidRPr="005A6EFE">
        <w:tc>
          <w:tcPr>
            <w:tcW w:w="3060" w:type="dxa"/>
          </w:tcPr>
          <w:p w:rsidR="00C500B9" w:rsidRPr="005A6EFE" w:rsidRDefault="00C500B9" w:rsidP="000C2B25">
            <w:pPr>
              <w:widowControl w:val="0"/>
              <w:suppressAutoHyphens/>
              <w:autoSpaceDE w:val="0"/>
              <w:autoSpaceDN w:val="0"/>
              <w:adjustRightInd w:val="0"/>
              <w:jc w:val="both"/>
              <w:rPr>
                <w:b/>
                <w:bCs/>
                <w:lang w:eastAsia="ar-SA"/>
              </w:rPr>
            </w:pPr>
            <w:r w:rsidRPr="005A6EFE">
              <w:rPr>
                <w:b/>
                <w:bCs/>
              </w:rPr>
              <w:t>Офіційні опоненти:</w:t>
            </w:r>
          </w:p>
        </w:tc>
        <w:tc>
          <w:tcPr>
            <w:tcW w:w="7020" w:type="dxa"/>
          </w:tcPr>
          <w:p w:rsidR="00C500B9" w:rsidRPr="005A6EFE" w:rsidRDefault="00C500B9" w:rsidP="000C2B25">
            <w:pPr>
              <w:tabs>
                <w:tab w:val="left" w:pos="3253"/>
                <w:tab w:val="left" w:pos="3544"/>
                <w:tab w:val="left" w:pos="3828"/>
              </w:tabs>
              <w:jc w:val="both"/>
              <w:rPr>
                <w:highlight w:val="white"/>
                <w:lang w:eastAsia="ru-RU"/>
              </w:rPr>
            </w:pPr>
            <w:r w:rsidRPr="005A6EFE">
              <w:rPr>
                <w:highlight w:val="white"/>
                <w:lang w:eastAsia="ru-RU"/>
              </w:rPr>
              <w:t xml:space="preserve">доктор педагогічних наук, професор </w:t>
            </w:r>
          </w:p>
          <w:p w:rsidR="00C500B9" w:rsidRPr="005A6EFE" w:rsidRDefault="00C500B9" w:rsidP="000C2B25">
            <w:pPr>
              <w:tabs>
                <w:tab w:val="left" w:pos="3253"/>
                <w:tab w:val="left" w:pos="3544"/>
                <w:tab w:val="left" w:pos="3828"/>
              </w:tabs>
              <w:jc w:val="both"/>
              <w:rPr>
                <w:b/>
                <w:bCs/>
                <w:lang w:eastAsia="ru-RU"/>
              </w:rPr>
            </w:pPr>
            <w:r w:rsidRPr="005A6EFE">
              <w:rPr>
                <w:b/>
                <w:bCs/>
                <w:highlight w:val="white"/>
                <w:lang w:eastAsia="ru-RU"/>
              </w:rPr>
              <w:t>Шерман Михайло Ісаакович</w:t>
            </w:r>
            <w:r w:rsidRPr="005A6EFE">
              <w:rPr>
                <w:b/>
                <w:bCs/>
                <w:lang w:eastAsia="ru-RU"/>
              </w:rPr>
              <w:t>,</w:t>
            </w:r>
          </w:p>
          <w:p w:rsidR="00C500B9" w:rsidRPr="005A6EFE" w:rsidRDefault="00C500B9" w:rsidP="000C2B25">
            <w:pPr>
              <w:tabs>
                <w:tab w:val="left" w:pos="3253"/>
                <w:tab w:val="left" w:pos="3544"/>
                <w:tab w:val="left" w:pos="3828"/>
              </w:tabs>
              <w:jc w:val="both"/>
            </w:pPr>
            <w:r w:rsidRPr="005A6EFE">
              <w:t>Херсонський державний університет, професор кафедри інформатики, програмної інженерії та економічної кібернетики;</w:t>
            </w:r>
          </w:p>
          <w:p w:rsidR="00C500B9" w:rsidRPr="005A6EFE" w:rsidRDefault="00C500B9" w:rsidP="00C43C58">
            <w:pPr>
              <w:widowControl w:val="0"/>
              <w:suppressAutoHyphens/>
              <w:autoSpaceDE w:val="0"/>
              <w:autoSpaceDN w:val="0"/>
              <w:adjustRightInd w:val="0"/>
              <w:ind w:firstLine="567"/>
              <w:jc w:val="both"/>
              <w:rPr>
                <w:lang w:eastAsia="ar-SA"/>
              </w:rPr>
            </w:pPr>
          </w:p>
        </w:tc>
      </w:tr>
      <w:tr w:rsidR="00C500B9" w:rsidRPr="005A6EFE">
        <w:tc>
          <w:tcPr>
            <w:tcW w:w="3060" w:type="dxa"/>
          </w:tcPr>
          <w:p w:rsidR="00C500B9" w:rsidRPr="005A6EFE" w:rsidRDefault="00C500B9" w:rsidP="00C43C58">
            <w:pPr>
              <w:widowControl w:val="0"/>
              <w:suppressAutoHyphens/>
              <w:autoSpaceDE w:val="0"/>
              <w:autoSpaceDN w:val="0"/>
              <w:adjustRightInd w:val="0"/>
              <w:ind w:firstLine="567"/>
              <w:jc w:val="both"/>
              <w:rPr>
                <w:lang w:eastAsia="ar-SA"/>
              </w:rPr>
            </w:pPr>
          </w:p>
        </w:tc>
        <w:tc>
          <w:tcPr>
            <w:tcW w:w="7020" w:type="dxa"/>
          </w:tcPr>
          <w:p w:rsidR="00C500B9" w:rsidRPr="005A6EFE" w:rsidRDefault="00C500B9" w:rsidP="000C2B25">
            <w:pPr>
              <w:jc w:val="both"/>
              <w:rPr>
                <w:highlight w:val="white"/>
                <w:lang w:eastAsia="ru-RU"/>
              </w:rPr>
            </w:pPr>
            <w:r w:rsidRPr="005A6EFE">
              <w:rPr>
                <w:highlight w:val="white"/>
                <w:lang w:eastAsia="ru-RU"/>
              </w:rPr>
              <w:t xml:space="preserve">кандидат педагогічних наук, доцент </w:t>
            </w:r>
          </w:p>
          <w:p w:rsidR="00C500B9" w:rsidRPr="005A6EFE" w:rsidRDefault="00C500B9" w:rsidP="000C2B25">
            <w:pPr>
              <w:jc w:val="both"/>
              <w:rPr>
                <w:highlight w:val="white"/>
                <w:lang w:eastAsia="ru-RU"/>
              </w:rPr>
            </w:pPr>
            <w:r w:rsidRPr="005A6EFE">
              <w:rPr>
                <w:b/>
                <w:bCs/>
                <w:highlight w:val="white"/>
                <w:lang w:eastAsia="ru-RU"/>
              </w:rPr>
              <w:t>Король Світлана Володимирівна,</w:t>
            </w:r>
          </w:p>
          <w:p w:rsidR="00C500B9" w:rsidRPr="005A6EFE" w:rsidRDefault="00C500B9" w:rsidP="000C2B25">
            <w:pPr>
              <w:jc w:val="both"/>
            </w:pPr>
            <w:r w:rsidRPr="005A6EFE">
              <w:t>Хмельницький національний університет, доцент кафедри практики іноземної мови та методики викладання.</w:t>
            </w:r>
          </w:p>
          <w:p w:rsidR="00C500B9" w:rsidRPr="005A6EFE" w:rsidRDefault="00C500B9" w:rsidP="00C43C58">
            <w:pPr>
              <w:widowControl w:val="0"/>
              <w:suppressAutoHyphens/>
              <w:autoSpaceDE w:val="0"/>
              <w:autoSpaceDN w:val="0"/>
              <w:adjustRightInd w:val="0"/>
              <w:ind w:firstLine="567"/>
              <w:jc w:val="both"/>
              <w:rPr>
                <w:lang w:eastAsia="ar-SA"/>
              </w:rPr>
            </w:pPr>
          </w:p>
        </w:tc>
      </w:tr>
    </w:tbl>
    <w:p w:rsidR="00C500B9" w:rsidRPr="005A6EFE" w:rsidRDefault="00C500B9" w:rsidP="00C43C58">
      <w:pPr>
        <w:ind w:firstLine="567"/>
        <w:jc w:val="both"/>
        <w:rPr>
          <w:highlight w:val="white"/>
          <w:lang w:eastAsia="ru-RU"/>
        </w:rPr>
      </w:pPr>
    </w:p>
    <w:p w:rsidR="00C500B9" w:rsidRPr="005A6EFE" w:rsidRDefault="00C500B9" w:rsidP="00C43C58">
      <w:pPr>
        <w:ind w:firstLine="567"/>
        <w:jc w:val="both"/>
        <w:rPr>
          <w:highlight w:val="white"/>
          <w:lang w:eastAsia="ru-RU"/>
        </w:rPr>
      </w:pPr>
    </w:p>
    <w:p w:rsidR="00C500B9" w:rsidRPr="005A6EFE" w:rsidRDefault="00C500B9" w:rsidP="00C43C58">
      <w:pPr>
        <w:ind w:firstLine="567"/>
        <w:jc w:val="both"/>
      </w:pPr>
      <w:r w:rsidRPr="005A6EFE">
        <w:t>Захист відбудеться «06» квітня 2016 р. о 13</w:t>
      </w:r>
      <w:r w:rsidRPr="005A6EFE">
        <w:rPr>
          <w:vertAlign w:val="superscript"/>
        </w:rPr>
        <w:t>00</w:t>
      </w:r>
      <w:r w:rsidRPr="005A6EFE">
        <w:t xml:space="preserve"> годині на засіданні спеціалізованої вченої ради К 70.145.01 у Хмельницькій гуманітарно-педагогічній академії за адресою: зала засідань, вул. Проскурівського підпілля, </w:t>
      </w:r>
      <w:smartTag w:uri="urn:schemas-microsoft-com:office:smarttags" w:element="metricconverter">
        <w:smartTagPr>
          <w:attr w:name="ProductID" w:val="139, м"/>
        </w:smartTagPr>
        <w:r w:rsidRPr="005A6EFE">
          <w:t>139, м</w:t>
        </w:r>
      </w:smartTag>
      <w:r w:rsidRPr="005A6EFE">
        <w:t>. Хмельницький, 29013.</w:t>
      </w:r>
    </w:p>
    <w:p w:rsidR="00C500B9" w:rsidRPr="005A6EFE" w:rsidRDefault="00C500B9" w:rsidP="00C43C58">
      <w:pPr>
        <w:ind w:firstLine="567"/>
        <w:jc w:val="both"/>
      </w:pPr>
    </w:p>
    <w:p w:rsidR="00C500B9" w:rsidRPr="005A6EFE" w:rsidRDefault="00C500B9" w:rsidP="00C43C58">
      <w:pPr>
        <w:ind w:firstLine="567"/>
        <w:jc w:val="both"/>
      </w:pPr>
      <w:r w:rsidRPr="005A6EFE">
        <w:t xml:space="preserve">З дисертацією можна ознайомитись у бібліотеці Хмельницької гуманітарно-педагогічної академії за адресою: вул. Проскурівського підпілля, </w:t>
      </w:r>
      <w:smartTag w:uri="urn:schemas-microsoft-com:office:smarttags" w:element="metricconverter">
        <w:smartTagPr>
          <w:attr w:name="ProductID" w:val="139, м"/>
        </w:smartTagPr>
        <w:r w:rsidRPr="005A6EFE">
          <w:t>139, м</w:t>
        </w:r>
      </w:smartTag>
      <w:r w:rsidRPr="005A6EFE">
        <w:t>. Хмельницький, 29013.</w:t>
      </w:r>
    </w:p>
    <w:p w:rsidR="00C500B9" w:rsidRPr="005A6EFE" w:rsidRDefault="00C500B9" w:rsidP="00C43C58">
      <w:pPr>
        <w:ind w:firstLine="567"/>
        <w:jc w:val="both"/>
      </w:pPr>
    </w:p>
    <w:p w:rsidR="00C500B9" w:rsidRPr="005A6EFE" w:rsidRDefault="00C500B9" w:rsidP="00C43C58">
      <w:pPr>
        <w:ind w:firstLine="567"/>
        <w:jc w:val="both"/>
      </w:pPr>
    </w:p>
    <w:p w:rsidR="00C500B9" w:rsidRPr="005A6EFE" w:rsidRDefault="00C500B9" w:rsidP="00C43C58">
      <w:pPr>
        <w:ind w:firstLine="567"/>
        <w:jc w:val="both"/>
      </w:pPr>
      <w:r w:rsidRPr="005A6EFE">
        <w:t>Автореферат розісланий «04» березня 2016 р.</w:t>
      </w:r>
    </w:p>
    <w:p w:rsidR="00C500B9" w:rsidRPr="005A6EFE" w:rsidRDefault="00C500B9" w:rsidP="00C43C58">
      <w:pPr>
        <w:ind w:firstLine="567"/>
        <w:jc w:val="both"/>
      </w:pPr>
    </w:p>
    <w:p w:rsidR="00C500B9" w:rsidRPr="005A6EFE" w:rsidRDefault="00C500B9" w:rsidP="00C43C58">
      <w:pPr>
        <w:ind w:firstLine="567"/>
        <w:jc w:val="both"/>
      </w:pPr>
      <w:r>
        <w:rPr>
          <w:noProof/>
          <w:lang w:val="en-US" w:eastAsia="en-US"/>
        </w:rPr>
        <w:pict>
          <v:shape id="Рисунок 4" o:spid="_x0000_s1029" type="#_x0000_t75" style="position:absolute;left:0;text-align:left;margin-left:3in;margin-top:13.1pt;width:124.35pt;height:80pt;z-index:251656192;visibility:visible">
            <v:imagedata r:id="rId8" o:title=""/>
          </v:shape>
        </w:pict>
      </w:r>
    </w:p>
    <w:p w:rsidR="00C500B9" w:rsidRPr="005A6EFE" w:rsidRDefault="00C500B9" w:rsidP="00C43C58">
      <w:pPr>
        <w:ind w:firstLine="567"/>
        <w:jc w:val="both"/>
      </w:pPr>
    </w:p>
    <w:p w:rsidR="00C500B9" w:rsidRPr="005A6EFE" w:rsidRDefault="00C500B9" w:rsidP="00C43C58">
      <w:pPr>
        <w:ind w:firstLine="567"/>
        <w:jc w:val="both"/>
      </w:pPr>
      <w:r w:rsidRPr="005A6EFE">
        <w:t xml:space="preserve">Учений секретар </w:t>
      </w:r>
    </w:p>
    <w:p w:rsidR="00C500B9" w:rsidRPr="005A6EFE" w:rsidRDefault="00C500B9" w:rsidP="00C43C58">
      <w:pPr>
        <w:ind w:firstLine="567"/>
        <w:jc w:val="both"/>
        <w:sectPr w:rsidR="00C500B9" w:rsidRPr="005A6EFE" w:rsidSect="00C43C58">
          <w:headerReference w:type="even" r:id="rId9"/>
          <w:headerReference w:type="default" r:id="rId10"/>
          <w:pgSz w:w="11909" w:h="16834"/>
          <w:pgMar w:top="1247" w:right="737" w:bottom="1134" w:left="1134" w:header="720" w:footer="720" w:gutter="0"/>
          <w:pgNumType w:start="1"/>
          <w:cols w:space="720"/>
        </w:sectPr>
      </w:pPr>
      <w:r w:rsidRPr="005A6EFE">
        <w:t xml:space="preserve">спеціалізованої вченої ради </w:t>
      </w:r>
      <w:r w:rsidRPr="005A6EFE">
        <w:tab/>
      </w:r>
      <w:r w:rsidRPr="005A6EFE">
        <w:tab/>
      </w:r>
      <w:r w:rsidRPr="005A6EFE">
        <w:tab/>
      </w:r>
      <w:r w:rsidRPr="005A6EFE">
        <w:tab/>
      </w:r>
      <w:r w:rsidRPr="005A6EFE">
        <w:tab/>
        <w:t>Б. С. Крищук</w:t>
      </w:r>
    </w:p>
    <w:p w:rsidR="00C500B9" w:rsidRPr="005A6EFE" w:rsidRDefault="00C500B9" w:rsidP="000C2B25">
      <w:pPr>
        <w:jc w:val="center"/>
        <w:rPr>
          <w:highlight w:val="white"/>
          <w:lang w:eastAsia="ru-RU"/>
        </w:rPr>
      </w:pPr>
      <w:r w:rsidRPr="005A6EFE">
        <w:rPr>
          <w:b/>
          <w:bCs/>
          <w:highlight w:val="white"/>
          <w:lang w:eastAsia="ru-RU"/>
        </w:rPr>
        <w:t>ЗАГАЛЬНА ХАРАКТЕРИСТИКА РОБОТИ</w:t>
      </w:r>
    </w:p>
    <w:p w:rsidR="00C500B9" w:rsidRPr="005A6EFE" w:rsidRDefault="00C500B9" w:rsidP="00C43C58">
      <w:pPr>
        <w:ind w:firstLine="567"/>
        <w:jc w:val="both"/>
        <w:rPr>
          <w:b/>
          <w:bCs/>
        </w:rPr>
      </w:pPr>
    </w:p>
    <w:p w:rsidR="00C500B9" w:rsidRPr="005A6EFE" w:rsidRDefault="00C500B9" w:rsidP="00C43C58">
      <w:pPr>
        <w:ind w:firstLine="567"/>
        <w:jc w:val="both"/>
        <w:rPr>
          <w:lang w:eastAsia="ru-RU"/>
        </w:rPr>
      </w:pPr>
      <w:r w:rsidRPr="005A6EFE">
        <w:rPr>
          <w:b/>
          <w:bCs/>
        </w:rPr>
        <w:t>Актуальність теми</w:t>
      </w:r>
      <w:r w:rsidRPr="005A6EFE">
        <w:t xml:space="preserve">. </w:t>
      </w:r>
      <w:r w:rsidRPr="005A6EFE">
        <w:rPr>
          <w:lang w:eastAsia="ru-RU"/>
        </w:rPr>
        <w:t>Входження України в європейський економічний та політичний простір висуває нові вимоги до професійної підготовки фахівців у галузі міжнародного права. Професійна кваліфікація таких фахівців передбачає їхню високу продуктивність, гнучкість, здатність адаптуватися до швидких змін міжнародного права та змісту юридичної освіти. У сучасні стандарти освіти внесено соціально обґрунтовані вимоги до дипломованого фахівця, здатного компетентно вирішувати складні питання міжнародного права. Однак забезпечення високого рівня їхньої реалізації на практиці залишається актуальним завданням</w:t>
      </w:r>
      <w:r w:rsidRPr="005A6EFE">
        <w:rPr>
          <w:shd w:val="clear" w:color="auto" w:fill="FDFDFD"/>
          <w:lang w:eastAsia="ru-RU"/>
        </w:rPr>
        <w:t xml:space="preserve"> вищої </w:t>
      </w:r>
      <w:r w:rsidRPr="005A6EFE">
        <w:rPr>
          <w:lang w:eastAsia="ru-RU"/>
        </w:rPr>
        <w:t>професійної освіти.</w:t>
      </w:r>
    </w:p>
    <w:p w:rsidR="00C500B9" w:rsidRPr="005A6EFE" w:rsidRDefault="00C500B9" w:rsidP="00C43C58">
      <w:pPr>
        <w:ind w:firstLine="567"/>
        <w:jc w:val="both"/>
        <w:rPr>
          <w:lang w:eastAsia="ru-RU"/>
        </w:rPr>
      </w:pPr>
      <w:r w:rsidRPr="005A6EFE">
        <w:rPr>
          <w:lang w:eastAsia="ru-RU"/>
        </w:rPr>
        <w:t xml:space="preserve">Майбутній фахівець міжнародного права має володіти необхідним обсягом актуальних наукових і прикладних знань, спеціальних умінь і навичок, керуватися у професійній діяльності гуманістичними цінностями, утверджувати та захищати ідеї правової держави, постійно прагнути до творчого пошуку й саморозвитку тощо. Це зумовлює потребу наукових досліджень проблеми формування й оновлення змісту навчання, зокрема гуманітарного складника професійної підготовки майбутніх фахівців міжнародного права. Проте в сучасних умовах практика чинної освіти не повністю задовольняє потреби оновлення й інтеграції змісту гуманітарних дисциплін. </w:t>
      </w:r>
    </w:p>
    <w:p w:rsidR="00C500B9" w:rsidRPr="005A6EFE" w:rsidRDefault="00C500B9" w:rsidP="00C43C58">
      <w:pPr>
        <w:ind w:firstLine="567"/>
        <w:jc w:val="both"/>
        <w:rPr>
          <w:bCs/>
          <w:shd w:val="clear" w:color="auto" w:fill="FFFFFF"/>
        </w:rPr>
      </w:pPr>
      <w:r w:rsidRPr="005A6EFE">
        <w:rPr>
          <w:lang w:eastAsia="ru-RU"/>
        </w:rPr>
        <w:t xml:space="preserve">Вихідні концептуальні положення щодо правової освіти майбутніх фахівців міжнародного права відображено в Національній програмі правової освіти населення </w:t>
      </w:r>
      <w:r w:rsidRPr="005A6EFE">
        <w:rPr>
          <w:shd w:val="clear" w:color="auto" w:fill="FFFFFF"/>
        </w:rPr>
        <w:t>(2001 р.),</w:t>
      </w:r>
      <w:r w:rsidRPr="005A6EFE">
        <w:rPr>
          <w:lang w:eastAsia="ru-RU"/>
        </w:rPr>
        <w:t xml:space="preserve"> Національній доктрині розвитку освіти (2002 р.), Національній стратегії розвитку освіти в Україні на період до 2021 року (2013 р.), Законі України «Про вищу освіту» (2014 р.</w:t>
      </w:r>
      <w:r w:rsidRPr="005A6EFE">
        <w:rPr>
          <w:rStyle w:val="Strong"/>
          <w:b w:val="0"/>
          <w:shd w:val="clear" w:color="auto" w:fill="FFFFFF"/>
        </w:rPr>
        <w:t>)</w:t>
      </w:r>
      <w:r w:rsidRPr="005A6EFE">
        <w:rPr>
          <w:lang w:eastAsia="ru-RU"/>
        </w:rPr>
        <w:t xml:space="preserve"> й інших законодавчих актах України. </w:t>
      </w:r>
    </w:p>
    <w:p w:rsidR="00C500B9" w:rsidRPr="005A6EFE" w:rsidRDefault="00C500B9" w:rsidP="00C43C58">
      <w:pPr>
        <w:ind w:firstLine="567"/>
        <w:jc w:val="both"/>
        <w:rPr>
          <w:lang w:eastAsia="ru-RU"/>
        </w:rPr>
      </w:pPr>
      <w:r w:rsidRPr="005A6EFE">
        <w:rPr>
          <w:lang w:eastAsia="ru-RU"/>
        </w:rPr>
        <w:t xml:space="preserve">Підготовка професійно-компетентісного фахівця, який відповідає сучасним вимогам, передбачає пошук і відбір ефективних шляхів удосконалення процесу професійної підготовки. Для цього необхідно сформувати відповідні професійні й особистісні якості фахівця та проаналізувати чинники впливу на них. Важливим аспектом підвищення готовності майбутніх фахівців міжнародного права є реалізація принципу </w:t>
      </w:r>
      <w:r w:rsidRPr="005A6EFE">
        <w:rPr>
          <w:shd w:val="clear" w:color="auto" w:fill="FDFDFD"/>
          <w:lang w:eastAsia="ru-RU"/>
        </w:rPr>
        <w:t>професійного спрямування їхньої</w:t>
      </w:r>
      <w:r w:rsidRPr="005A6EFE">
        <w:rPr>
          <w:b/>
          <w:shd w:val="clear" w:color="auto" w:fill="FDFDFD"/>
          <w:lang w:eastAsia="ru-RU"/>
        </w:rPr>
        <w:t xml:space="preserve"> </w:t>
      </w:r>
      <w:r w:rsidRPr="005A6EFE">
        <w:rPr>
          <w:shd w:val="clear" w:color="auto" w:fill="FDFDFD"/>
          <w:lang w:eastAsia="ru-RU"/>
        </w:rPr>
        <w:t>підготовки</w:t>
      </w:r>
      <w:r w:rsidRPr="005A6EFE">
        <w:rPr>
          <w:lang w:eastAsia="ru-RU"/>
        </w:rPr>
        <w:t xml:space="preserve">. </w:t>
      </w:r>
    </w:p>
    <w:p w:rsidR="00C500B9" w:rsidRPr="005A6EFE" w:rsidRDefault="00C500B9" w:rsidP="00C43C58">
      <w:pPr>
        <w:ind w:firstLine="567"/>
        <w:jc w:val="both"/>
        <w:rPr>
          <w:lang w:eastAsia="ru-RU"/>
        </w:rPr>
      </w:pPr>
      <w:r w:rsidRPr="005A6EFE">
        <w:rPr>
          <w:lang w:eastAsia="ru-RU"/>
        </w:rPr>
        <w:t>Дослідження теоретичних основ професійної спрямованості фахової підготовки проводилися багатьма дослідниками (С. Батишев, А. Бєляєва, Р. Гуревич, М. Махмутов, Н. Ничкало, Ю. Тюнніков, О. Столяренко, М. Шерман та ін.); вивчалися особливості формування професійно спрямованих якостей майбутніх фахівців у процесі професійної підготовки (Г. Васянович, І. Зязюн, Л. Романишина, Л. Руденко та ін.) та шляхи реалізації професійної спрямованості в навчальному процесі</w:t>
      </w:r>
      <w:r w:rsidRPr="005A6EFE">
        <w:rPr>
          <w:shd w:val="clear" w:color="auto" w:fill="FDFDFD"/>
          <w:lang w:eastAsia="ru-RU"/>
        </w:rPr>
        <w:t xml:space="preserve"> </w:t>
      </w:r>
      <w:r w:rsidRPr="005A6EFE">
        <w:rPr>
          <w:lang w:eastAsia="ru-RU"/>
        </w:rPr>
        <w:t>(Р. Ахмерова, В. Волкова, Т. Козак, В. Королева, С. Король, Н. Марченко, Р. Миленкова, О. Москалюк, О. Олеярник, Н. Самарук, Г. Ханцева та ін.). Актуальними на сучасному етапі є дослідження можливостей інтеґративного підходу в професійній освіті (С. Гончаренко, Р. Гуревич, І. Козловська, О. Сергєєв, М. Чапаєв</w:t>
      </w:r>
      <w:r>
        <w:rPr>
          <w:lang w:eastAsia="ru-RU"/>
        </w:rPr>
        <w:t>, Т. Якимович</w:t>
      </w:r>
      <w:r w:rsidRPr="005A6EFE">
        <w:rPr>
          <w:lang w:eastAsia="ru-RU"/>
        </w:rPr>
        <w:t xml:space="preserve"> та ін.). У педагогіці систематизовано значний досвід досліджень, зокрема проблем викладання правових дисциплін (О. Дьоміна, Я. Кічук, І. Марчук, С. Микитюк, В. Одарій, І. Романова, В. Смірнова, Н. Ткачова, М. Цимбалюк та ін.); </w:t>
      </w:r>
      <w:r w:rsidRPr="005A6EFE">
        <w:rPr>
          <w:shd w:val="clear" w:color="auto" w:fill="FDFDFD"/>
          <w:lang w:eastAsia="ru-RU"/>
        </w:rPr>
        <w:t>міжнародного права (</w:t>
      </w:r>
      <w:r w:rsidRPr="005A6EFE">
        <w:rPr>
          <w:lang w:eastAsia="ru-RU"/>
        </w:rPr>
        <w:t xml:space="preserve">Л. Волошинова, Д. Демченко, Л. Зеліско, Т. Козак, Р. Миленкова, С. Романюк, Н. Тимощук, В. Третько, О. Федоренко та ін.). Водночас поза увагою дослідників залишилася проблема забезпечення професійної спрямованості підготовки на засадах інтегративного підходу як засобу формування професійної готовності </w:t>
      </w:r>
      <w:r w:rsidRPr="005A6EFE">
        <w:rPr>
          <w:shd w:val="clear" w:color="auto" w:fill="FFFFFF"/>
          <w:lang w:eastAsia="ru-RU"/>
        </w:rPr>
        <w:t>майбутніх фахівців міжнародного права.</w:t>
      </w:r>
      <w:r w:rsidRPr="005A6EFE">
        <w:rPr>
          <w:lang w:eastAsia="ru-RU"/>
        </w:rPr>
        <w:t xml:space="preserve"> </w:t>
      </w:r>
    </w:p>
    <w:p w:rsidR="00C500B9" w:rsidRPr="005A6EFE" w:rsidRDefault="00C500B9" w:rsidP="00C43C58">
      <w:pPr>
        <w:ind w:firstLine="567"/>
        <w:jc w:val="both"/>
        <w:rPr>
          <w:lang w:eastAsia="ru-RU"/>
        </w:rPr>
      </w:pPr>
      <w:r w:rsidRPr="005A6EFE">
        <w:rPr>
          <w:lang w:eastAsia="ru-RU"/>
        </w:rPr>
        <w:t xml:space="preserve">У ході дослідження виявлено низку </w:t>
      </w:r>
      <w:r w:rsidRPr="005A6EFE">
        <w:rPr>
          <w:i/>
          <w:lang w:eastAsia="ru-RU"/>
        </w:rPr>
        <w:t>суперечностей</w:t>
      </w:r>
      <w:r w:rsidRPr="005A6EFE">
        <w:rPr>
          <w:lang w:eastAsia="ru-RU"/>
        </w:rPr>
        <w:t xml:space="preserve"> між: </w:t>
      </w:r>
    </w:p>
    <w:p w:rsidR="00C500B9" w:rsidRPr="005A6EFE" w:rsidRDefault="00C500B9" w:rsidP="00C43C58">
      <w:pPr>
        <w:ind w:firstLine="567"/>
        <w:jc w:val="both"/>
        <w:rPr>
          <w:lang w:eastAsia="ru-RU"/>
        </w:rPr>
      </w:pPr>
      <w:r w:rsidRPr="005A6EFE">
        <w:rPr>
          <w:lang w:eastAsia="ru-RU"/>
        </w:rPr>
        <w:t xml:space="preserve">– інтегративною сутністю професійної діяльності майбутніх фахівців міжнародного права та недостатнім рівнем підготовки фахівців до цього аспекту професійної діяльності; </w:t>
      </w:r>
    </w:p>
    <w:p w:rsidR="00C500B9" w:rsidRPr="005A6EFE" w:rsidRDefault="00C500B9" w:rsidP="00C43C58">
      <w:pPr>
        <w:ind w:firstLine="567"/>
        <w:jc w:val="both"/>
        <w:rPr>
          <w:lang w:eastAsia="ru-RU"/>
        </w:rPr>
      </w:pPr>
      <w:r w:rsidRPr="005A6EFE">
        <w:rPr>
          <w:lang w:eastAsia="ru-RU"/>
        </w:rPr>
        <w:t xml:space="preserve">– потребою суспільства та держави у фахівцях міжнародного права, здатних до творчого вирішення професійних завдань, та роз’єднаністю різнодисциплінарних знань і вмінь майбутніх фахівців; </w:t>
      </w:r>
    </w:p>
    <w:p w:rsidR="00C500B9" w:rsidRPr="005A6EFE" w:rsidRDefault="00C500B9" w:rsidP="00C43C58">
      <w:pPr>
        <w:ind w:firstLine="567"/>
        <w:jc w:val="both"/>
        <w:rPr>
          <w:lang w:eastAsia="ru-RU"/>
        </w:rPr>
      </w:pPr>
      <w:r w:rsidRPr="005A6EFE">
        <w:rPr>
          <w:lang w:eastAsia="ru-RU"/>
        </w:rPr>
        <w:t xml:space="preserve">– змінами в статусах та рейтингах окремих навчальних дисциплін та недостатнім відображенням цих змін у змісті професійної підготовки. </w:t>
      </w:r>
    </w:p>
    <w:p w:rsidR="00C500B9" w:rsidRPr="005A6EFE" w:rsidRDefault="00C500B9" w:rsidP="00C43C58">
      <w:pPr>
        <w:ind w:firstLine="567"/>
        <w:jc w:val="both"/>
        <w:rPr>
          <w:lang w:eastAsia="ru-RU"/>
        </w:rPr>
      </w:pPr>
      <w:r w:rsidRPr="005A6EFE">
        <w:rPr>
          <w:lang w:eastAsia="ru-RU"/>
        </w:rPr>
        <w:t xml:space="preserve">Професійна освіта в контексті вирішення названих суперечностей передбачає якісне оновлення системи підготовки майбутніх фахівців міжнародного права шляхом упровадження професійно спрямованого вивчення гуманітарних дисциплін. </w:t>
      </w:r>
    </w:p>
    <w:p w:rsidR="00C500B9" w:rsidRPr="005A6EFE" w:rsidRDefault="00C500B9" w:rsidP="00C43C58">
      <w:pPr>
        <w:ind w:firstLine="567"/>
        <w:jc w:val="both"/>
        <w:rPr>
          <w:lang w:eastAsia="ru-RU"/>
        </w:rPr>
      </w:pPr>
      <w:r w:rsidRPr="005A6EFE">
        <w:rPr>
          <w:lang w:eastAsia="ru-RU"/>
        </w:rPr>
        <w:t xml:space="preserve">Актуальність проблеми, її недостатня теоретична розробленість, наявні суперечності та запити практики зумовили вибір теми дисертаційного дослідження </w:t>
      </w:r>
      <w:r w:rsidRPr="005A6EFE">
        <w:rPr>
          <w:b/>
          <w:lang w:eastAsia="ru-RU"/>
        </w:rPr>
        <w:t>«Професійна спрямованість підготовки майбутніх фахівців міжнародного права у процесі вивчення гуманітарних дисциплін».</w:t>
      </w:r>
    </w:p>
    <w:p w:rsidR="00C500B9" w:rsidRPr="005A6EFE" w:rsidRDefault="00C500B9" w:rsidP="00C43C58">
      <w:pPr>
        <w:ind w:firstLine="567"/>
        <w:jc w:val="both"/>
        <w:rPr>
          <w:lang w:eastAsia="ru-RU"/>
        </w:rPr>
      </w:pPr>
      <w:r w:rsidRPr="005A6EFE">
        <w:rPr>
          <w:b/>
          <w:bCs/>
          <w:lang w:eastAsia="ru-RU"/>
        </w:rPr>
        <w:t xml:space="preserve">Зв’язок роботи з науковими програмами, планами, темами. </w:t>
      </w:r>
      <w:r w:rsidRPr="005A6EFE">
        <w:rPr>
          <w:lang w:eastAsia="ru-RU"/>
        </w:rPr>
        <w:t>Дисертацію виконано відповідно до тематичного плану наукових досліджень Львівського науково-практичного центру Інституту професійно-технічної освіти НАПН України «Професійне спрямування змісту природничо-математичної підготовки учнів ПТНЗ» (номер державної реєстрації 0113U001273). Роль здобувача в розв’язанні цієї проблеми полягає в удосконаленні професійно спрямованого змісту гуманітарних дисциплін на засадах інтегративного підходу, підготовці спеціального курсу та науково-методичного забезпечення.</w:t>
      </w:r>
    </w:p>
    <w:p w:rsidR="00C500B9" w:rsidRPr="005A6EFE" w:rsidRDefault="00C500B9" w:rsidP="00C43C58">
      <w:pPr>
        <w:ind w:firstLine="567"/>
        <w:jc w:val="both"/>
        <w:rPr>
          <w:lang w:eastAsia="ru-RU"/>
        </w:rPr>
      </w:pPr>
      <w:r w:rsidRPr="005A6EFE">
        <w:rPr>
          <w:lang w:eastAsia="ru-RU"/>
        </w:rPr>
        <w:t xml:space="preserve">Тему дисертації затверджено вченою радою Львівського науково-практичного центру Інституту професійно-технічної освіти НАПН України (протокол № 2 від 18.02.2015 р.) і узгоджено в Міжвідомчій раді з координації наукових досліджень з педагогічних та психологічних наук в Україні (протокол № 3 від 28.04.2015 р.). </w:t>
      </w:r>
    </w:p>
    <w:p w:rsidR="00C500B9" w:rsidRPr="005A6EFE" w:rsidRDefault="00C500B9" w:rsidP="00C43C58">
      <w:pPr>
        <w:ind w:firstLine="567"/>
        <w:jc w:val="both"/>
        <w:rPr>
          <w:lang w:eastAsia="ru-RU"/>
        </w:rPr>
      </w:pPr>
      <w:r w:rsidRPr="005A6EFE">
        <w:rPr>
          <w:b/>
          <w:bCs/>
          <w:lang w:eastAsia="ru-RU"/>
        </w:rPr>
        <w:t xml:space="preserve">Мета дослідження </w:t>
      </w:r>
      <w:r w:rsidRPr="005A6EFE">
        <w:rPr>
          <w:bCs/>
          <w:lang w:eastAsia="ru-RU"/>
        </w:rPr>
        <w:t>–</w:t>
      </w:r>
      <w:r w:rsidRPr="005A6EFE">
        <w:rPr>
          <w:b/>
          <w:bCs/>
          <w:lang w:eastAsia="ru-RU"/>
        </w:rPr>
        <w:t xml:space="preserve"> </w:t>
      </w:r>
      <w:r w:rsidRPr="005A6EFE">
        <w:rPr>
          <w:shd w:val="clear" w:color="auto" w:fill="FFFFFF"/>
          <w:lang w:eastAsia="ru-RU"/>
        </w:rPr>
        <w:t>теоретично обґрунтувати та експериментально перевірити ефективність педагогічних умов та моделі реалізації професійної спрямованості підготовки майбутніх фахівців міжнародного права у процесі вивчення гуманітарних дисциплін.</w:t>
      </w:r>
    </w:p>
    <w:p w:rsidR="00C500B9" w:rsidRPr="005A6EFE" w:rsidRDefault="00C500B9" w:rsidP="00C43C58">
      <w:pPr>
        <w:ind w:firstLine="567"/>
        <w:jc w:val="both"/>
        <w:rPr>
          <w:lang w:eastAsia="ru-RU"/>
        </w:rPr>
      </w:pPr>
      <w:r w:rsidRPr="005A6EFE">
        <w:rPr>
          <w:lang w:eastAsia="ru-RU"/>
        </w:rPr>
        <w:t xml:space="preserve">Відповідно до мети визначено основні </w:t>
      </w:r>
      <w:r w:rsidRPr="005A6EFE">
        <w:rPr>
          <w:b/>
          <w:bCs/>
          <w:lang w:eastAsia="ru-RU"/>
        </w:rPr>
        <w:t>завдання дослідження:</w:t>
      </w:r>
    </w:p>
    <w:p w:rsidR="00C500B9" w:rsidRPr="005A6EFE" w:rsidRDefault="00C500B9" w:rsidP="00C43C58">
      <w:pPr>
        <w:ind w:firstLine="567"/>
        <w:jc w:val="both"/>
        <w:rPr>
          <w:lang w:eastAsia="ru-RU"/>
        </w:rPr>
      </w:pPr>
      <w:r w:rsidRPr="005A6EFE">
        <w:rPr>
          <w:lang w:eastAsia="ru-RU"/>
        </w:rPr>
        <w:t>1. З’ясувати стан дослідженості проблеми професійної спрямованості вивчення гуманітарних дисциплін у педагогічній теорії та</w:t>
      </w:r>
      <w:r>
        <w:rPr>
          <w:lang w:eastAsia="ru-RU"/>
        </w:rPr>
        <w:t xml:space="preserve"> практиці, виявити </w:t>
      </w:r>
      <w:r w:rsidRPr="005A6EFE">
        <w:rPr>
          <w:lang w:eastAsia="ru-RU"/>
        </w:rPr>
        <w:t xml:space="preserve">особливості інтеграції змісту професійної підготовки майбутніх фахівців міжнародного права у вищих навчальних закладах. </w:t>
      </w:r>
    </w:p>
    <w:p w:rsidR="00C500B9" w:rsidRPr="005A6EFE" w:rsidRDefault="00C500B9" w:rsidP="00C43C58">
      <w:pPr>
        <w:ind w:firstLine="567"/>
        <w:jc w:val="both"/>
        <w:rPr>
          <w:lang w:eastAsia="ru-RU"/>
        </w:rPr>
      </w:pPr>
      <w:r w:rsidRPr="005A6EFE">
        <w:rPr>
          <w:lang w:eastAsia="ru-RU"/>
        </w:rPr>
        <w:t>2. Визначити компоненти, критерії й показники рівнів готовності майбутніх фахівців міжнародного права до професійної діяльності та стан практичного використання професійної спрямованості вивчення гуманітарних дисциплін.</w:t>
      </w:r>
    </w:p>
    <w:p w:rsidR="00C500B9" w:rsidRPr="005A6EFE" w:rsidRDefault="00C500B9" w:rsidP="00C43C58">
      <w:pPr>
        <w:ind w:firstLine="567"/>
        <w:jc w:val="both"/>
        <w:rPr>
          <w:lang w:eastAsia="ru-RU"/>
        </w:rPr>
      </w:pPr>
      <w:r w:rsidRPr="005A6EFE">
        <w:rPr>
          <w:lang w:eastAsia="ru-RU"/>
        </w:rPr>
        <w:t>3. Розробити модель реалізації професійної спрямованості підготовки майбутніх фахівців міжнародного права у процесі вивчення гуманітарних дисциплін.</w:t>
      </w:r>
    </w:p>
    <w:p w:rsidR="00C500B9" w:rsidRPr="005A6EFE" w:rsidRDefault="00C500B9" w:rsidP="00C43C58">
      <w:pPr>
        <w:ind w:firstLine="567"/>
        <w:jc w:val="both"/>
        <w:rPr>
          <w:lang w:eastAsia="ru-RU"/>
        </w:rPr>
      </w:pPr>
      <w:r w:rsidRPr="005A6EFE">
        <w:rPr>
          <w:lang w:eastAsia="ru-RU"/>
        </w:rPr>
        <w:t>4. Обґрунтувати педагогічні умови забезпечення професійної спрямованості підготовки майбутніх фахівців міжнародного права у процесі вивчення</w:t>
      </w:r>
      <w:r w:rsidRPr="005A6EFE">
        <w:rPr>
          <w:shd w:val="clear" w:color="auto" w:fill="FFFFFF"/>
          <w:lang w:eastAsia="ru-RU"/>
        </w:rPr>
        <w:t xml:space="preserve"> гуманітарних дисциплін та експериментально перевірити їх на практиці.</w:t>
      </w:r>
    </w:p>
    <w:p w:rsidR="00C500B9" w:rsidRPr="005A6EFE" w:rsidRDefault="00C500B9" w:rsidP="00C43C58">
      <w:pPr>
        <w:ind w:firstLine="567"/>
        <w:jc w:val="both"/>
        <w:rPr>
          <w:b/>
          <w:lang w:eastAsia="ru-RU"/>
        </w:rPr>
      </w:pPr>
      <w:r w:rsidRPr="005A6EFE">
        <w:rPr>
          <w:bCs/>
          <w:i/>
          <w:lang w:eastAsia="ru-RU"/>
        </w:rPr>
        <w:t>Об’єкт дослідження</w:t>
      </w:r>
      <w:r w:rsidRPr="005A6EFE">
        <w:rPr>
          <w:i/>
          <w:lang w:eastAsia="ru-RU"/>
        </w:rPr>
        <w:t xml:space="preserve"> –</w:t>
      </w:r>
      <w:r w:rsidRPr="005A6EFE">
        <w:rPr>
          <w:b/>
          <w:lang w:eastAsia="ru-RU"/>
        </w:rPr>
        <w:t xml:space="preserve"> </w:t>
      </w:r>
      <w:r w:rsidRPr="005A6EFE">
        <w:rPr>
          <w:lang w:eastAsia="ru-RU"/>
        </w:rPr>
        <w:t>професійна підготовка майбутніх фахівців міжнародного права у вищих навчальних закладах.</w:t>
      </w:r>
    </w:p>
    <w:p w:rsidR="00C500B9" w:rsidRPr="005A6EFE" w:rsidRDefault="00C500B9" w:rsidP="00C43C58">
      <w:pPr>
        <w:shd w:val="clear" w:color="auto" w:fill="FFFFFF"/>
        <w:ind w:firstLine="567"/>
        <w:jc w:val="both"/>
        <w:rPr>
          <w:shd w:val="clear" w:color="auto" w:fill="FFFFFF"/>
          <w:lang w:eastAsia="ru-RU"/>
        </w:rPr>
      </w:pPr>
      <w:r w:rsidRPr="005A6EFE">
        <w:rPr>
          <w:bCs/>
          <w:i/>
          <w:lang w:eastAsia="ru-RU"/>
        </w:rPr>
        <w:t>Предмет дослідження</w:t>
      </w:r>
      <w:r w:rsidRPr="005A6EFE">
        <w:rPr>
          <w:i/>
          <w:lang w:eastAsia="ru-RU"/>
        </w:rPr>
        <w:t xml:space="preserve"> –</w:t>
      </w:r>
      <w:r w:rsidRPr="005A6EFE">
        <w:rPr>
          <w:b/>
          <w:lang w:eastAsia="ru-RU"/>
        </w:rPr>
        <w:t xml:space="preserve"> </w:t>
      </w:r>
      <w:r w:rsidRPr="005A6EFE">
        <w:rPr>
          <w:lang w:eastAsia="ru-RU"/>
        </w:rPr>
        <w:t xml:space="preserve">педагогічні умови та модель реалізації </w:t>
      </w:r>
      <w:r w:rsidRPr="005A6EFE">
        <w:rPr>
          <w:shd w:val="clear" w:color="auto" w:fill="FFFFFF"/>
          <w:lang w:eastAsia="ru-RU"/>
        </w:rPr>
        <w:t>професійної спрямованості підготовки майбутніх фахівців міжнародного права у процесі вивчення гуманітарних дисциплін.</w:t>
      </w:r>
    </w:p>
    <w:p w:rsidR="00C500B9" w:rsidRPr="005A6EFE" w:rsidRDefault="00C500B9" w:rsidP="00C43C58">
      <w:pPr>
        <w:pStyle w:val="a4"/>
        <w:ind w:firstLine="567"/>
        <w:rPr>
          <w:b/>
          <w:w w:val="100"/>
        </w:rPr>
      </w:pPr>
      <w:r w:rsidRPr="005A6EFE">
        <w:rPr>
          <w:b/>
          <w:w w:val="100"/>
        </w:rPr>
        <w:t xml:space="preserve">Гіпотеза дослідження </w:t>
      </w:r>
      <w:r w:rsidRPr="005A6EFE">
        <w:rPr>
          <w:w w:val="100"/>
        </w:rPr>
        <w:t>полягає у припущенні, що</w:t>
      </w:r>
      <w:r w:rsidRPr="005A6EFE">
        <w:rPr>
          <w:b/>
          <w:w w:val="100"/>
        </w:rPr>
        <w:t xml:space="preserve"> </w:t>
      </w:r>
      <w:r w:rsidRPr="005A6EFE">
        <w:rPr>
          <w:w w:val="100"/>
        </w:rPr>
        <w:t xml:space="preserve">готовність </w:t>
      </w:r>
      <w:r w:rsidRPr="005A6EFE">
        <w:rPr>
          <w:w w:val="100"/>
          <w:shd w:val="clear" w:color="auto" w:fill="FFFFFF"/>
        </w:rPr>
        <w:t xml:space="preserve">майбутніх фахівців міжнародного права </w:t>
      </w:r>
      <w:r w:rsidRPr="005A6EFE">
        <w:rPr>
          <w:w w:val="100"/>
        </w:rPr>
        <w:t>до професійної діяльності</w:t>
      </w:r>
      <w:r w:rsidRPr="005A6EFE">
        <w:rPr>
          <w:w w:val="100"/>
          <w:shd w:val="clear" w:color="auto" w:fill="FFFFFF"/>
        </w:rPr>
        <w:t xml:space="preserve"> підвищиться</w:t>
      </w:r>
      <w:r w:rsidRPr="005A6EFE">
        <w:rPr>
          <w:w w:val="100"/>
        </w:rPr>
        <w:t>, якщо розробити модель та реалізувати педагогічні умови забезпечення професійної спрямованості підготовки майбутніх фахівців міжнародного права у процесі вивчення гуманітарних дисциплін (орієнтація на професійно спрямовану інтеграцію знань і вмінь з гуманітарних дисциплін фахівців у галузі права; забезпечення інтеграції професійно спрямованої гуманітарної та фахової підготовки фахівців міжнародного права; реалізація інтегрованого змісту, форм і методів професійної спрямованості підготовки).</w:t>
      </w:r>
    </w:p>
    <w:p w:rsidR="00C500B9" w:rsidRPr="005A6EFE" w:rsidRDefault="00C500B9" w:rsidP="00C43C58">
      <w:pPr>
        <w:ind w:firstLine="567"/>
        <w:jc w:val="both"/>
        <w:rPr>
          <w:lang w:eastAsia="ru-RU"/>
        </w:rPr>
      </w:pPr>
      <w:r w:rsidRPr="005A6EFE">
        <w:t xml:space="preserve">Для досягнення поставленої мети й вирішення завдань дослідження було використано адекватні авторському задуму методи дослідження: </w:t>
      </w:r>
      <w:r w:rsidRPr="005A6EFE">
        <w:rPr>
          <w:b/>
          <w:i/>
          <w:iCs/>
        </w:rPr>
        <w:t>теоретичні:</w:t>
      </w:r>
      <w:r w:rsidRPr="005A6EFE">
        <w:t xml:space="preserve"> </w:t>
      </w:r>
      <w:r w:rsidRPr="005A6EFE">
        <w:rPr>
          <w:i/>
          <w:lang w:eastAsia="ru-RU"/>
        </w:rPr>
        <w:t>аналіз психолого-педагогічної літератури з проблеми</w:t>
      </w:r>
      <w:r w:rsidRPr="005A6EFE">
        <w:rPr>
          <w:lang w:eastAsia="ru-RU"/>
        </w:rPr>
        <w:t xml:space="preserve"> – для виявлення стану досліджуваної проблеми в педагогічній теорії і практиці; </w:t>
      </w:r>
      <w:r w:rsidRPr="00845C38">
        <w:rPr>
          <w:i/>
          <w:lang w:eastAsia="ru-RU"/>
        </w:rPr>
        <w:t>аналіз,</w:t>
      </w:r>
      <w:r w:rsidRPr="005A6EFE">
        <w:rPr>
          <w:lang w:eastAsia="ru-RU"/>
        </w:rPr>
        <w:t xml:space="preserve"> </w:t>
      </w:r>
      <w:r w:rsidRPr="005A6EFE">
        <w:rPr>
          <w:i/>
        </w:rPr>
        <w:t>синтез, абстрагування, узагальнення, проектування, моделювання</w:t>
      </w:r>
      <w:r w:rsidRPr="005A6EFE">
        <w:t xml:space="preserve"> – для вивчення проблеми забезпечення професійної спрямованості підготовки майбутніх фахівців міжнародного права у процесі вивчення гуманітарних дисциплін, для побудови відповідної моделі; </w:t>
      </w:r>
      <w:r w:rsidRPr="005A6EFE">
        <w:rPr>
          <w:b/>
          <w:i/>
          <w:iCs/>
        </w:rPr>
        <w:t>емпіричні:</w:t>
      </w:r>
      <w:r w:rsidRPr="005A6EFE">
        <w:t xml:space="preserve"> </w:t>
      </w:r>
      <w:r w:rsidRPr="005A6EFE">
        <w:rPr>
          <w:i/>
        </w:rPr>
        <w:t>бесіди, анкетування, опитування, тестування</w:t>
      </w:r>
      <w:r w:rsidRPr="005A6EFE">
        <w:t xml:space="preserve"> – </w:t>
      </w:r>
      <w:r w:rsidRPr="005A6EFE">
        <w:rPr>
          <w:lang w:eastAsia="ru-RU"/>
        </w:rPr>
        <w:t xml:space="preserve">для виявлення стану практики та перевірки ефективності </w:t>
      </w:r>
      <w:r w:rsidRPr="005A6EFE">
        <w:t xml:space="preserve">педагогічних умов та моделі реалізації професійного спрямування підготовки майбутніх фахівців міжнародного права у процесі вивчення гуманітарних дисциплін, </w:t>
      </w:r>
      <w:r w:rsidRPr="005A6EFE">
        <w:rPr>
          <w:i/>
        </w:rPr>
        <w:t>діагностування</w:t>
      </w:r>
      <w:r w:rsidRPr="005A6EFE">
        <w:t xml:space="preserve"> – для встановлення рівнів сформованості готовності до професійної діяльності майбутніх фахівців міжнародного права; </w:t>
      </w:r>
      <w:r w:rsidRPr="005A6EFE">
        <w:rPr>
          <w:i/>
        </w:rPr>
        <w:t xml:space="preserve">педагогічний експеримент (констатувальний, формувальний, контрольний) </w:t>
      </w:r>
      <w:r w:rsidRPr="005A6EFE">
        <w:t xml:space="preserve">– для перевірки ефективності визначених педагогічних умов та моделі </w:t>
      </w:r>
      <w:r w:rsidRPr="005A6EFE">
        <w:rPr>
          <w:lang w:eastAsia="ru-RU"/>
        </w:rPr>
        <w:t xml:space="preserve">реалізації </w:t>
      </w:r>
      <w:r w:rsidRPr="005A6EFE">
        <w:rPr>
          <w:shd w:val="clear" w:color="auto" w:fill="FFFFFF"/>
          <w:lang w:eastAsia="ru-RU"/>
        </w:rPr>
        <w:t>професійної спрямованості</w:t>
      </w:r>
      <w:r w:rsidRPr="005A6EFE">
        <w:t xml:space="preserve">; </w:t>
      </w:r>
      <w:r w:rsidRPr="005A6EFE">
        <w:rPr>
          <w:i/>
          <w:iCs/>
        </w:rPr>
        <w:t>методи математичної статистики –</w:t>
      </w:r>
      <w:r w:rsidRPr="005A6EFE">
        <w:t xml:space="preserve"> для </w:t>
      </w:r>
      <w:r w:rsidRPr="005A6EFE">
        <w:rPr>
          <w:lang w:eastAsia="ru-RU"/>
        </w:rPr>
        <w:t xml:space="preserve">вимірювання показників готовності до професійної діяльності, для визначення ефективності діагностичних методик: опитувальник мотивації та мотивів навчання, методика незакінчених речень, методика «Професійна готовність», методика «КОС-І», діагностика самоактуалізації особистості, з використанням t-критерію Стьюдента. </w:t>
      </w:r>
    </w:p>
    <w:p w:rsidR="00C500B9" w:rsidRDefault="00C500B9" w:rsidP="0091684B">
      <w:pPr>
        <w:ind w:firstLine="567"/>
        <w:jc w:val="both"/>
        <w:rPr>
          <w:b/>
          <w:bCs/>
          <w:lang w:eastAsia="ru-RU"/>
        </w:rPr>
      </w:pPr>
    </w:p>
    <w:p w:rsidR="00C500B9" w:rsidRPr="005A6EFE" w:rsidRDefault="00C500B9" w:rsidP="0091684B">
      <w:pPr>
        <w:ind w:firstLine="567"/>
        <w:jc w:val="both"/>
        <w:rPr>
          <w:b/>
          <w:bCs/>
          <w:lang w:eastAsia="ru-RU"/>
        </w:rPr>
      </w:pPr>
      <w:r w:rsidRPr="005A6EFE">
        <w:rPr>
          <w:b/>
          <w:bCs/>
          <w:lang w:eastAsia="ru-RU"/>
        </w:rPr>
        <w:t xml:space="preserve">Наукова новизна одержаних результатів </w:t>
      </w:r>
      <w:r w:rsidRPr="005A6EFE">
        <w:rPr>
          <w:bCs/>
          <w:lang w:eastAsia="ru-RU"/>
        </w:rPr>
        <w:t>полягає в тому, що:</w:t>
      </w:r>
    </w:p>
    <w:p w:rsidR="00C500B9" w:rsidRPr="005A6EFE" w:rsidRDefault="00C500B9" w:rsidP="0091684B">
      <w:pPr>
        <w:ind w:firstLine="567"/>
        <w:jc w:val="both"/>
        <w:rPr>
          <w:b/>
          <w:bCs/>
          <w:lang w:eastAsia="ru-RU"/>
        </w:rPr>
      </w:pPr>
      <w:r w:rsidRPr="005A6EFE">
        <w:rPr>
          <w:i/>
          <w:iCs/>
          <w:lang w:eastAsia="ru-RU"/>
        </w:rPr>
        <w:t xml:space="preserve">– уперше визначено, </w:t>
      </w:r>
      <w:r w:rsidRPr="005A6EFE">
        <w:rPr>
          <w:lang w:eastAsia="ru-RU"/>
        </w:rPr>
        <w:t xml:space="preserve">теоретично </w:t>
      </w:r>
      <w:r w:rsidRPr="005A6EFE">
        <w:rPr>
          <w:i/>
          <w:iCs/>
          <w:shd w:val="clear" w:color="auto" w:fill="FFFFFF"/>
          <w:lang w:eastAsia="ru-RU"/>
        </w:rPr>
        <w:t xml:space="preserve">обґрунтовано </w:t>
      </w:r>
      <w:r w:rsidRPr="005A6EFE">
        <w:rPr>
          <w:iCs/>
          <w:shd w:val="clear" w:color="auto" w:fill="FFFFFF"/>
          <w:lang w:eastAsia="ru-RU"/>
        </w:rPr>
        <w:t xml:space="preserve">та експериментально перевірено </w:t>
      </w:r>
      <w:r w:rsidRPr="005A6EFE">
        <w:rPr>
          <w:shd w:val="clear" w:color="auto" w:fill="FFFFFF"/>
          <w:lang w:eastAsia="ru-RU"/>
        </w:rPr>
        <w:t>педагогічні умови забезпечення професійної спрямованості підготовки майбутніх фахівців міжнародного права у процесі вивчення гуманітарних дисциплін</w:t>
      </w:r>
      <w:r w:rsidRPr="005A6EFE">
        <w:rPr>
          <w:lang w:eastAsia="ru-RU"/>
        </w:rPr>
        <w:t xml:space="preserve"> (орієнтація на професійно спрямовану інтеграцію знань і вмінь з гуманітарних дисциплін фахівців у галузі права; забезпечення інтеграції професійно спрямованої гуманітарної та фахової підготовки фахівців міжнародного права; реалізація інтегрованого змісту, форм і методів професійної спрямованості підготовки) та </w:t>
      </w:r>
      <w:r w:rsidRPr="005A6EFE">
        <w:rPr>
          <w:i/>
          <w:iCs/>
          <w:lang w:eastAsia="ru-RU"/>
        </w:rPr>
        <w:t>розроблено</w:t>
      </w:r>
      <w:r w:rsidRPr="005A6EFE">
        <w:rPr>
          <w:lang w:eastAsia="ru-RU"/>
        </w:rPr>
        <w:t xml:space="preserve"> модель реалізації професійної спрямованості підготовки майбутніх фахівців міжнародного права у процесі вивчення гуманітарних дисциплін, складниками якої є: мета, методологічні підходи, принципи, структурні компоненти готовності, рівні сформованості готовності, педагогічні умови, інтегрований курс «Міжнародне право з основами політології та країнознавства», форми і методи реалізації професійної спрямованості, результат;</w:t>
      </w:r>
    </w:p>
    <w:p w:rsidR="00C500B9" w:rsidRPr="005A6EFE" w:rsidRDefault="00C500B9" w:rsidP="001E6DF4">
      <w:pPr>
        <w:ind w:firstLine="567"/>
        <w:jc w:val="both"/>
        <w:rPr>
          <w:lang w:eastAsia="ru-RU"/>
        </w:rPr>
      </w:pPr>
      <w:r w:rsidRPr="005A6EFE">
        <w:rPr>
          <w:i/>
          <w:iCs/>
          <w:lang w:eastAsia="ru-RU"/>
        </w:rPr>
        <w:t>– удосконалено</w:t>
      </w:r>
      <w:r w:rsidRPr="005A6EFE">
        <w:rPr>
          <w:lang w:eastAsia="ru-RU"/>
        </w:rPr>
        <w:t xml:space="preserve"> зміст, форми, методи, навчально-методичне забезпечення професійної підготовки майбутніх фахівців міжнародного права у процесі вивчення гуманітарних дисциплін на основі інтегративного підходу; </w:t>
      </w:r>
    </w:p>
    <w:p w:rsidR="00C500B9" w:rsidRPr="005A6EFE" w:rsidRDefault="00C500B9" w:rsidP="001E6DF4">
      <w:pPr>
        <w:ind w:firstLine="567"/>
        <w:jc w:val="both"/>
        <w:rPr>
          <w:lang w:eastAsia="ru-RU"/>
        </w:rPr>
      </w:pPr>
      <w:r w:rsidRPr="005A6EFE">
        <w:rPr>
          <w:i/>
          <w:iCs/>
          <w:lang w:eastAsia="ru-RU"/>
        </w:rPr>
        <w:t>– визначено</w:t>
      </w:r>
      <w:r w:rsidRPr="005A6EFE">
        <w:rPr>
          <w:lang w:eastAsia="ru-RU"/>
        </w:rPr>
        <w:t xml:space="preserve"> структуру професійної готовності майбутніх фахівців міжнародного права до професійної діяльності (мотиваційно-орієнтаційний, когнітивно-інтегративний та ситуативно-діяльнісний компоненти) та критерії й показники їх сформованості, відповідно до яких схарактеризовано рівні професійної готовності (високий, середній, низький).</w:t>
      </w:r>
    </w:p>
    <w:p w:rsidR="00C500B9" w:rsidRPr="005A6EFE" w:rsidRDefault="00C500B9" w:rsidP="00C43C58">
      <w:pPr>
        <w:ind w:firstLine="567"/>
        <w:jc w:val="both"/>
        <w:rPr>
          <w:lang w:eastAsia="ru-RU"/>
        </w:rPr>
      </w:pPr>
      <w:r w:rsidRPr="005A6EFE">
        <w:rPr>
          <w:i/>
          <w:iCs/>
          <w:lang w:eastAsia="ru-RU"/>
        </w:rPr>
        <w:t>Подальшого розвитку</w:t>
      </w:r>
      <w:r w:rsidRPr="005A6EFE">
        <w:rPr>
          <w:lang w:eastAsia="ru-RU"/>
        </w:rPr>
        <w:t xml:space="preserve"> </w:t>
      </w:r>
      <w:r w:rsidRPr="005A6EFE">
        <w:rPr>
          <w:i/>
          <w:iCs/>
          <w:lang w:eastAsia="ru-RU"/>
        </w:rPr>
        <w:t xml:space="preserve">набули </w:t>
      </w:r>
      <w:r w:rsidRPr="005A6EFE">
        <w:rPr>
          <w:lang w:eastAsia="ru-RU"/>
        </w:rPr>
        <w:t>науково-теоретичні основи професійної спрямованості підготовки майбутніх фахівців міжнародного права у процесі вивчення гуманітарних дисциплін</w:t>
      </w:r>
      <w:r w:rsidRPr="005A6EFE">
        <w:rPr>
          <w:i/>
          <w:iCs/>
          <w:lang w:eastAsia="ru-RU"/>
        </w:rPr>
        <w:t xml:space="preserve"> </w:t>
      </w:r>
      <w:r w:rsidRPr="005A6EFE">
        <w:rPr>
          <w:lang w:eastAsia="ru-RU"/>
        </w:rPr>
        <w:t>та уточнено зміст понять «професійна спрямованість підготовки майбутніх фахівців міжнародного права у процесі вивчення гуманітарних дисциплін» та «готовність до професійної діяльності майбутніх фахівців міжнародного права».</w:t>
      </w:r>
    </w:p>
    <w:p w:rsidR="00C500B9" w:rsidRPr="005A6EFE" w:rsidRDefault="00C500B9" w:rsidP="00414B85">
      <w:pPr>
        <w:ind w:firstLine="550"/>
        <w:jc w:val="both"/>
        <w:rPr>
          <w:highlight w:val="white"/>
          <w:lang w:eastAsia="en-US"/>
        </w:rPr>
      </w:pPr>
      <w:r w:rsidRPr="005A6EFE">
        <w:rPr>
          <w:b/>
          <w:bCs/>
          <w:lang w:eastAsia="ru-RU"/>
        </w:rPr>
        <w:t>Практичне</w:t>
      </w:r>
      <w:r w:rsidRPr="005A6EFE">
        <w:rPr>
          <w:b/>
          <w:bCs/>
          <w:smallCaps/>
          <w:lang w:eastAsia="ru-RU"/>
        </w:rPr>
        <w:t xml:space="preserve"> </w:t>
      </w:r>
      <w:r w:rsidRPr="005A6EFE">
        <w:rPr>
          <w:b/>
          <w:bCs/>
          <w:lang w:eastAsia="ru-RU"/>
        </w:rPr>
        <w:t xml:space="preserve">значення одержаних результатів </w:t>
      </w:r>
      <w:r w:rsidRPr="005A6EFE">
        <w:t>полягає в розробленні та впровадженні в педагогічну практику ВНЗ методичних рекомендацій: «</w:t>
      </w:r>
      <w:r w:rsidRPr="005A6EFE">
        <w:rPr>
          <w:highlight w:val="white"/>
          <w:lang w:eastAsia="ru-RU"/>
        </w:rPr>
        <w:t>Проблема інтеграції знань та умінь майбутніх фахівців міжнародного права», «Шляхи інтеграції знань та умінь майбутніх фахівців міжнародного права», «Формування готовності майбутніх фахівців міжнародного права до професійної діяльності», «Професійне спрямування підготовки майбутніх фахівців з міжнародного права як педагогічна проблема». Оновлено зміст</w:t>
      </w:r>
      <w:r w:rsidRPr="005A6EFE">
        <w:t xml:space="preserve"> </w:t>
      </w:r>
      <w:r w:rsidRPr="005A6EFE">
        <w:rPr>
          <w:lang w:eastAsia="ru-RU"/>
        </w:rPr>
        <w:t xml:space="preserve">гуманітарних дисциплін шляхом: </w:t>
      </w:r>
      <w:r w:rsidRPr="005A6EFE">
        <w:t>професійно орієнтованих тем до навчальних дисциплін</w:t>
      </w:r>
      <w:r w:rsidRPr="005A6EFE">
        <w:rPr>
          <w:lang w:eastAsia="ru-RU"/>
        </w:rPr>
        <w:t xml:space="preserve"> </w:t>
      </w:r>
      <w:r w:rsidRPr="005A6EFE">
        <w:rPr>
          <w:shd w:val="clear" w:color="auto" w:fill="FFFFFF"/>
          <w:lang w:eastAsia="ru-RU"/>
        </w:rPr>
        <w:t>«Країнознавство» та «Політологія»; інтегрованого курсу «Міжнародне право з основами країнознавства та політології»</w:t>
      </w:r>
      <w:r w:rsidRPr="005A6EFE">
        <w:rPr>
          <w:lang w:eastAsia="ru-RU"/>
        </w:rPr>
        <w:t>; підручників з грифом МОН України</w:t>
      </w:r>
      <w:r w:rsidRPr="005A6EFE">
        <w:rPr>
          <w:lang w:eastAsia="en-US"/>
        </w:rPr>
        <w:t xml:space="preserve"> (лист МОН України № 1/11-13547 від 22.08.2012 р. та № 1/11-11040 від 08.07.2013 р.)</w:t>
      </w:r>
      <w:r w:rsidRPr="005A6EFE">
        <w:rPr>
          <w:lang w:eastAsia="ru-RU"/>
        </w:rPr>
        <w:t xml:space="preserve"> для студентів 3–4 курсів правових напрямів підготовки</w:t>
      </w:r>
      <w:r w:rsidRPr="005A6EFE">
        <w:rPr>
          <w:shd w:val="clear" w:color="auto" w:fill="FFFFFF"/>
          <w:lang w:eastAsia="ru-RU"/>
        </w:rPr>
        <w:t>.</w:t>
      </w:r>
    </w:p>
    <w:p w:rsidR="00C500B9" w:rsidRPr="005A6EFE" w:rsidRDefault="00C500B9" w:rsidP="00C43C58">
      <w:pPr>
        <w:ind w:firstLine="567"/>
        <w:jc w:val="both"/>
        <w:rPr>
          <w:lang w:eastAsia="ru-RU"/>
        </w:rPr>
      </w:pPr>
      <w:r w:rsidRPr="005A6EFE">
        <w:rPr>
          <w:shd w:val="clear" w:color="auto" w:fill="FFFFFF"/>
          <w:lang w:eastAsia="ru-RU"/>
        </w:rPr>
        <w:t xml:space="preserve">Результати дослідження </w:t>
      </w:r>
      <w:r w:rsidRPr="005A6EFE">
        <w:rPr>
          <w:b/>
          <w:bCs/>
          <w:shd w:val="clear" w:color="auto" w:fill="FFFFFF"/>
          <w:lang w:eastAsia="ru-RU"/>
        </w:rPr>
        <w:t>впроваджено</w:t>
      </w:r>
      <w:r w:rsidRPr="005A6EFE">
        <w:rPr>
          <w:shd w:val="clear" w:color="auto" w:fill="FFFFFF"/>
          <w:lang w:eastAsia="ru-RU"/>
        </w:rPr>
        <w:t xml:space="preserve"> в навчально-виховний процес ДВНЗ «Прикарпатський національний </w:t>
      </w:r>
      <w:r w:rsidRPr="005A6EFE">
        <w:rPr>
          <w:lang w:eastAsia="ru-RU"/>
        </w:rPr>
        <w:t>університет імені Василя Стефаника» (довідка № 01-15/03-1048 від 01.07.2015 р.), Львівського національного університету імені Івана Франка (довідка № 3984-А від 07.09.2015 р.),</w:t>
      </w:r>
      <w:r w:rsidRPr="005A6EFE">
        <w:rPr>
          <w:shd w:val="clear" w:color="auto" w:fill="FFFFFF"/>
          <w:lang w:eastAsia="ru-RU"/>
        </w:rPr>
        <w:t xml:space="preserve"> Тернопільського національного економічного університету (довідка № 126-06/2979 від 09.09.2015 р.), ДВНЗ «Ужгородський національний університет» (довідка № 3158/01-27 від 15.09.2015 р.), Бердянського державного педагогічного університету (довідка № 64-08/1289 від 05.11.2015 р.).</w:t>
      </w:r>
    </w:p>
    <w:p w:rsidR="00C500B9" w:rsidRPr="005A6EFE" w:rsidRDefault="00C500B9" w:rsidP="0008475D">
      <w:pPr>
        <w:ind w:firstLine="540"/>
        <w:jc w:val="both"/>
      </w:pPr>
      <w:r w:rsidRPr="005A6EFE">
        <w:rPr>
          <w:b/>
        </w:rPr>
        <w:t xml:space="preserve">Особистий внесок здобувача </w:t>
      </w:r>
      <w:r w:rsidRPr="005A6EFE">
        <w:t>в опублікованих у співавторстві працях полягає в тому, що: у підручнику [17] – дисертантом підібрані тексти, навчальний матеріал для дослідження зміни, еволюції та сучасн</w:t>
      </w:r>
      <w:r>
        <w:t>ого</w:t>
      </w:r>
      <w:r w:rsidRPr="005A6EFE">
        <w:t xml:space="preserve"> стан</w:t>
      </w:r>
      <w:r>
        <w:t>у</w:t>
      </w:r>
      <w:r w:rsidRPr="005A6EFE">
        <w:t xml:space="preserve"> розв’язання конкретних професійних юридичних проблем у різних країнах; у навчальному посібнику [18] – розроблені завдання для перевірки розуміння оригінального тексту та для ґрунтовного засвоєння лексичного і термінологічного мінімуму; використання професійної лексики у рольових іграх та моделюванні ситуацій; у навчальному посібнику [19] – розроблені тренувальні вправи для залучення студентів до активної мовленнєвої участі в рольових іграх та дискусіях.</w:t>
      </w:r>
    </w:p>
    <w:p w:rsidR="00C500B9" w:rsidRPr="005A6EFE" w:rsidRDefault="00C500B9" w:rsidP="00E413B2">
      <w:pPr>
        <w:ind w:firstLine="567"/>
        <w:jc w:val="both"/>
        <w:rPr>
          <w:lang w:eastAsia="ru-RU"/>
        </w:rPr>
      </w:pPr>
      <w:r w:rsidRPr="005A6EFE">
        <w:rPr>
          <w:b/>
          <w:bCs/>
          <w:lang w:eastAsia="ru-RU"/>
        </w:rPr>
        <w:t xml:space="preserve">Апробація результатів дослідження. </w:t>
      </w:r>
      <w:r w:rsidRPr="005A6EFE">
        <w:rPr>
          <w:lang w:eastAsia="ru-RU"/>
        </w:rPr>
        <w:t xml:space="preserve">Основні положення, висновки, рекомендації й результати дослідження обговорено на науково-практичних конференціях різного рівня, серед яких: </w:t>
      </w:r>
      <w:r w:rsidRPr="005A6EFE">
        <w:rPr>
          <w:i/>
          <w:iCs/>
          <w:lang w:eastAsia="ru-RU"/>
        </w:rPr>
        <w:t>міжнародні –</w:t>
      </w:r>
      <w:r w:rsidRPr="005A6EFE">
        <w:rPr>
          <w:lang w:eastAsia="ru-RU"/>
        </w:rPr>
        <w:t xml:space="preserve"> </w:t>
      </w:r>
      <w:r w:rsidRPr="005A6EFE">
        <w:rPr>
          <w:shd w:val="clear" w:color="auto" w:fill="FFFFFF"/>
          <w:lang w:eastAsia="ru-RU"/>
        </w:rPr>
        <w:t>«</w:t>
      </w:r>
      <w:r w:rsidRPr="005A6EFE">
        <w:rPr>
          <w:lang w:eastAsia="ru-RU"/>
        </w:rPr>
        <w:t>Vаluеs оf Humаnіstіс Еduсаtіоn</w:t>
      </w:r>
      <w:r w:rsidRPr="005A6EFE">
        <w:rPr>
          <w:shd w:val="clear" w:color="auto" w:fill="FFFFFF"/>
          <w:lang w:eastAsia="ru-RU"/>
        </w:rPr>
        <w:t>»</w:t>
      </w:r>
      <w:r w:rsidRPr="005A6EFE">
        <w:rPr>
          <w:lang w:eastAsia="ru-RU"/>
        </w:rPr>
        <w:t xml:space="preserve"> (Львів, 2008), </w:t>
      </w:r>
      <w:r w:rsidRPr="005A6EFE">
        <w:rPr>
          <w:shd w:val="clear" w:color="auto" w:fill="FFFFFF"/>
          <w:lang w:eastAsia="ru-RU"/>
        </w:rPr>
        <w:t>«</w:t>
      </w:r>
      <w:r w:rsidRPr="005A6EFE">
        <w:rPr>
          <w:lang w:eastAsia="ru-RU"/>
        </w:rPr>
        <w:t>Mаn аnd Wоmаn оf Роltаvа 1709</w:t>
      </w:r>
      <w:r w:rsidRPr="005A6EFE">
        <w:rPr>
          <w:shd w:val="clear" w:color="auto" w:fill="FFFFFF"/>
          <w:lang w:eastAsia="ru-RU"/>
        </w:rPr>
        <w:t>»</w:t>
      </w:r>
      <w:r w:rsidRPr="005A6EFE">
        <w:rPr>
          <w:lang w:eastAsia="ru-RU"/>
        </w:rPr>
        <w:t xml:space="preserve"> (Полтава, 2009), «Духовно-моральне виховання і професіоналізм особистості в сучасних умовах» (Вінниця, 2009), </w:t>
      </w:r>
      <w:r w:rsidRPr="005A6EFE">
        <w:rPr>
          <w:shd w:val="clear" w:color="auto" w:fill="FFFFFF"/>
          <w:lang w:eastAsia="ru-RU"/>
        </w:rPr>
        <w:t>«</w:t>
      </w:r>
      <w:r w:rsidRPr="005A6EFE">
        <w:rPr>
          <w:lang w:eastAsia="ru-RU"/>
        </w:rPr>
        <w:t>Tеасhіng Еnglіsh Асаdеmіс Wrіtіng іn Ukrаіnе аnd Еlsеwhеrе: Рrоblеms аnd Рrоsресts</w:t>
      </w:r>
      <w:r w:rsidRPr="005A6EFE">
        <w:rPr>
          <w:shd w:val="clear" w:color="auto" w:fill="FFFFFF"/>
          <w:lang w:eastAsia="ru-RU"/>
        </w:rPr>
        <w:t>»</w:t>
      </w:r>
      <w:r w:rsidRPr="005A6EFE">
        <w:rPr>
          <w:lang w:eastAsia="ru-RU"/>
        </w:rPr>
        <w:t xml:space="preserve"> (Львів, 2011), </w:t>
      </w:r>
      <w:r w:rsidRPr="005A6EFE">
        <w:rPr>
          <w:shd w:val="clear" w:color="auto" w:fill="FFFFFF"/>
          <w:lang w:eastAsia="ru-RU"/>
        </w:rPr>
        <w:t>«</w:t>
      </w:r>
      <w:r w:rsidRPr="005A6EFE">
        <w:rPr>
          <w:lang w:eastAsia="ru-RU"/>
        </w:rPr>
        <w:t>Thе Еurореаn Sсіеntіfіс аnd Рrасtісаl Соngrеss. Glоbаl Sсіеntіfіс Unіty</w:t>
      </w:r>
      <w:r w:rsidRPr="005A6EFE">
        <w:rPr>
          <w:shd w:val="clear" w:color="auto" w:fill="FFFFFF"/>
          <w:lang w:eastAsia="ru-RU"/>
        </w:rPr>
        <w:t>»</w:t>
      </w:r>
      <w:r w:rsidRPr="005A6EFE">
        <w:rPr>
          <w:lang w:eastAsia="ru-RU"/>
        </w:rPr>
        <w:t xml:space="preserve"> (Прага, 2014), «Мова в професійному вимірі: комунікативно-культурний аспект» (Харків, 2014),</w:t>
      </w:r>
      <w:r w:rsidRPr="005A6EFE">
        <w:t xml:space="preserve"> «Інноваційний інформаційний простір в освітній і науковій діяльності: проблеми становлення, особливості організації, ефективність та перспективи розвитку» (Кошіце, 2014),</w:t>
      </w:r>
      <w:r w:rsidRPr="005A6EFE">
        <w:rPr>
          <w:lang w:eastAsia="ru-RU"/>
        </w:rPr>
        <w:t xml:space="preserve"> «Педагогічні інновації у фаховій освіті» (Ужгород, 2015); </w:t>
      </w:r>
      <w:r w:rsidRPr="005A6EFE">
        <w:rPr>
          <w:i/>
          <w:iCs/>
          <w:lang w:eastAsia="ru-RU"/>
        </w:rPr>
        <w:t xml:space="preserve">всеукраїнські – </w:t>
      </w:r>
      <w:r w:rsidRPr="005A6EFE">
        <w:rPr>
          <w:shd w:val="clear" w:color="auto" w:fill="FDFDFD"/>
          <w:lang w:eastAsia="ru-RU"/>
        </w:rPr>
        <w:t>«</w:t>
      </w:r>
      <w:r w:rsidRPr="005A6EFE">
        <w:rPr>
          <w:lang w:eastAsia="ru-RU"/>
        </w:rPr>
        <w:t xml:space="preserve">Всеукраїнський педагогічний конгрес» (Львів, 2009), «Потенціал людини та суспільства: громадянський, професійний та творчий виміри» (Львів, 2010), «Педагогічні інновації у фаховій освіті» (Ужгород, 2012–2014), «Цінності орієнтації фахівця у контексті професійної підготовки: міждисциплінарний аспект» (Львів – Ужгород, 2011), «Проблема професійної спрямованості майбутніх фахівців з міжнародного права» (Львів, 2015), «Особистість в екстремальних умовах» (Львів, 2015). </w:t>
      </w:r>
    </w:p>
    <w:p w:rsidR="00C500B9" w:rsidRPr="005A6EFE" w:rsidRDefault="00C500B9" w:rsidP="00C43C58">
      <w:pPr>
        <w:ind w:firstLine="567"/>
        <w:jc w:val="both"/>
        <w:rPr>
          <w:lang w:eastAsia="ru-RU"/>
        </w:rPr>
      </w:pPr>
      <w:r w:rsidRPr="005A6EFE">
        <w:rPr>
          <w:lang w:eastAsia="ru-RU"/>
        </w:rPr>
        <w:t xml:space="preserve">Основні результати та висновки дослідження обговорювалися на щорічних звітних науково-практичних конференціях, методичних семінарах, засіданнях відділу професійно-практичної підготовки Львівського науково-практичного центру Інституту професійно-технічної освіти НАПН України. </w:t>
      </w:r>
    </w:p>
    <w:p w:rsidR="00C500B9" w:rsidRPr="005A6EFE" w:rsidRDefault="00C500B9" w:rsidP="00C4496F">
      <w:pPr>
        <w:tabs>
          <w:tab w:val="left" w:pos="1260"/>
        </w:tabs>
        <w:ind w:firstLine="567"/>
        <w:jc w:val="both"/>
      </w:pPr>
      <w:r w:rsidRPr="005A6EFE">
        <w:rPr>
          <w:b/>
        </w:rPr>
        <w:t>Публікації.</w:t>
      </w:r>
      <w:r w:rsidRPr="005A6EFE">
        <w:t xml:space="preserve"> Результати дослідження висвітлено в 22 наукових публікаці</w:t>
      </w:r>
      <w:r>
        <w:t>ях автора (19</w:t>
      </w:r>
      <w:r w:rsidRPr="005A6EFE">
        <w:t xml:space="preserve"> – одноосібні), з яких 6 відображають основні наукові результати дисертації (зокрема, 2 публікації в зарубіжному науковому виданні), </w:t>
      </w:r>
      <w:r>
        <w:t>9</w:t>
      </w:r>
      <w:r w:rsidRPr="005A6EFE">
        <w:t xml:space="preserve"> – апробаційного характеру, </w:t>
      </w:r>
      <w:r>
        <w:t>7 –</w:t>
      </w:r>
      <w:r w:rsidRPr="005A6EFE">
        <w:t xml:space="preserve"> прац</w:t>
      </w:r>
      <w:r>
        <w:t>і</w:t>
      </w:r>
      <w:r w:rsidRPr="005A6EFE">
        <w:t>, які додатково відображають наукові результати дисертації.</w:t>
      </w:r>
    </w:p>
    <w:p w:rsidR="00C500B9" w:rsidRPr="005A6EFE" w:rsidRDefault="00C500B9" w:rsidP="00C4496F">
      <w:pPr>
        <w:ind w:firstLine="567"/>
        <w:jc w:val="both"/>
      </w:pPr>
      <w:r w:rsidRPr="005A6EFE">
        <w:rPr>
          <w:b/>
          <w:bCs/>
        </w:rPr>
        <w:t xml:space="preserve">Структура та обсяг дисертації. </w:t>
      </w:r>
      <w:r w:rsidRPr="005A6EFE">
        <w:t>Робота складається зі вступу, двох розділів, висновків до них, загальних висновків, списку викор</w:t>
      </w:r>
      <w:r>
        <w:t>истаних джерел (245 найменувань</w:t>
      </w:r>
      <w:r w:rsidRPr="005A6EFE">
        <w:t>, з них 3</w:t>
      </w:r>
      <w:r>
        <w:t>5</w:t>
      </w:r>
      <w:r w:rsidRPr="005A6EFE">
        <w:t xml:space="preserve"> – іноземними мовами), додатків (9 на 37 сторінках). Загальний обсяг дисертації становить </w:t>
      </w:r>
      <w:r>
        <w:t>251</w:t>
      </w:r>
      <w:r w:rsidRPr="005A6EFE">
        <w:t xml:space="preserve"> сторін</w:t>
      </w:r>
      <w:r>
        <w:t>ку</w:t>
      </w:r>
      <w:r w:rsidRPr="005A6EFE">
        <w:t xml:space="preserve"> друкованого тексту, основний зміст викладено на </w:t>
      </w:r>
      <w:r>
        <w:t>183</w:t>
      </w:r>
      <w:r w:rsidRPr="005A6EFE">
        <w:t xml:space="preserve"> сторінках. Роботу ілюстровано 20 таблицями і 7 рисунками.</w:t>
      </w:r>
    </w:p>
    <w:p w:rsidR="00C500B9" w:rsidRPr="005A6EFE" w:rsidRDefault="00C500B9" w:rsidP="00815A99">
      <w:pPr>
        <w:jc w:val="both"/>
        <w:rPr>
          <w:b/>
          <w:bCs/>
          <w:highlight w:val="white"/>
          <w:lang w:eastAsia="ru-RU"/>
        </w:rPr>
      </w:pPr>
    </w:p>
    <w:p w:rsidR="00C500B9" w:rsidRPr="005A6EFE" w:rsidRDefault="00C500B9" w:rsidP="00815A99">
      <w:pPr>
        <w:jc w:val="center"/>
        <w:rPr>
          <w:highlight w:val="white"/>
          <w:lang w:eastAsia="ru-RU"/>
        </w:rPr>
      </w:pPr>
      <w:r w:rsidRPr="005A6EFE">
        <w:rPr>
          <w:b/>
          <w:bCs/>
          <w:highlight w:val="white"/>
          <w:lang w:eastAsia="ru-RU"/>
        </w:rPr>
        <w:t>ОСНОВНИЙ ЗМІСТ РОБОТИ</w:t>
      </w:r>
    </w:p>
    <w:p w:rsidR="00C500B9" w:rsidRPr="005A6EFE" w:rsidRDefault="00C500B9" w:rsidP="00C43C58">
      <w:pPr>
        <w:ind w:firstLine="567"/>
        <w:jc w:val="both"/>
        <w:rPr>
          <w:highlight w:val="yellow"/>
          <w:lang w:eastAsia="ru-RU"/>
        </w:rPr>
      </w:pPr>
      <w:r w:rsidRPr="005A6EFE">
        <w:rPr>
          <w:bCs/>
          <w:iCs/>
          <w:highlight w:val="white"/>
          <w:lang w:eastAsia="ru-RU"/>
        </w:rPr>
        <w:t>У</w:t>
      </w:r>
      <w:r w:rsidRPr="005A6EFE">
        <w:rPr>
          <w:b/>
          <w:bCs/>
          <w:i/>
          <w:iCs/>
          <w:highlight w:val="white"/>
          <w:lang w:eastAsia="ru-RU"/>
        </w:rPr>
        <w:t xml:space="preserve"> </w:t>
      </w:r>
      <w:r w:rsidRPr="005A6EFE">
        <w:rPr>
          <w:b/>
          <w:bCs/>
          <w:iCs/>
          <w:highlight w:val="white"/>
          <w:lang w:eastAsia="ru-RU"/>
        </w:rPr>
        <w:t>вступі</w:t>
      </w:r>
      <w:r w:rsidRPr="005A6EFE">
        <w:rPr>
          <w:highlight w:val="white"/>
          <w:lang w:eastAsia="ru-RU"/>
        </w:rPr>
        <w:t xml:space="preserve"> обґрунтовано актуальність теми, вказано взаємозв’язок </w:t>
      </w:r>
      <w:r w:rsidRPr="005A6EFE">
        <w:rPr>
          <w:lang w:eastAsia="ru-RU"/>
        </w:rPr>
        <w:t>з планом наукових досліджень;</w:t>
      </w:r>
      <w:r w:rsidRPr="005A6EFE">
        <w:rPr>
          <w:highlight w:val="white"/>
          <w:lang w:eastAsia="ru-RU"/>
        </w:rPr>
        <w:t xml:space="preserve"> визначено мету та завдання, об’єкт і</w:t>
      </w:r>
      <w:r w:rsidRPr="005A6EFE">
        <w:rPr>
          <w:lang w:eastAsia="ru-RU"/>
        </w:rPr>
        <w:t xml:space="preserve"> предмет, а також гіпотезу й методи дослідження; розкрито наукову новизну та практичне значення одержаних результатів, розкрито особистий внесок здобувача у працях опублікованих у співавторстві; подано відомості про впровадження, апробацію та </w:t>
      </w:r>
      <w:r w:rsidRPr="000A6BA8">
        <w:rPr>
          <w:lang w:eastAsia="ru-RU"/>
        </w:rPr>
        <w:t>опубл</w:t>
      </w:r>
      <w:r>
        <w:rPr>
          <w:lang w:eastAsia="ru-RU"/>
        </w:rPr>
        <w:t>і</w:t>
      </w:r>
      <w:r w:rsidRPr="000A6BA8">
        <w:rPr>
          <w:lang w:eastAsia="ru-RU"/>
        </w:rPr>
        <w:t>кування</w:t>
      </w:r>
      <w:r w:rsidRPr="005A6EFE">
        <w:rPr>
          <w:lang w:eastAsia="ru-RU"/>
        </w:rPr>
        <w:t xml:space="preserve"> результатів дослідження; вказано структуру та обсяг дисертації.</w:t>
      </w:r>
    </w:p>
    <w:p w:rsidR="00C500B9" w:rsidRPr="005A6EFE" w:rsidRDefault="00C500B9" w:rsidP="00C43C58">
      <w:pPr>
        <w:ind w:firstLine="567"/>
        <w:jc w:val="both"/>
        <w:rPr>
          <w:highlight w:val="white"/>
          <w:lang w:eastAsia="ru-RU"/>
        </w:rPr>
      </w:pPr>
      <w:r w:rsidRPr="005A6EFE">
        <w:rPr>
          <w:highlight w:val="white"/>
          <w:lang w:eastAsia="ru-RU"/>
        </w:rPr>
        <w:t xml:space="preserve">У </w:t>
      </w:r>
      <w:r w:rsidRPr="005A6EFE">
        <w:rPr>
          <w:bCs/>
          <w:highlight w:val="white"/>
          <w:lang w:eastAsia="ru-RU"/>
        </w:rPr>
        <w:t>першому розділі</w:t>
      </w:r>
      <w:r w:rsidRPr="005A6EFE">
        <w:rPr>
          <w:highlight w:val="white"/>
          <w:lang w:eastAsia="ru-RU"/>
        </w:rPr>
        <w:t xml:space="preserve"> – </w:t>
      </w:r>
      <w:r w:rsidRPr="005A6EFE">
        <w:rPr>
          <w:b/>
          <w:highlight w:val="white"/>
          <w:shd w:val="clear" w:color="auto" w:fill="FFFFFF"/>
          <w:lang w:eastAsia="ru-RU"/>
        </w:rPr>
        <w:t>«</w:t>
      </w:r>
      <w:r w:rsidRPr="005A6EFE">
        <w:rPr>
          <w:b/>
          <w:highlight w:val="white"/>
          <w:lang w:eastAsia="ru-RU"/>
        </w:rPr>
        <w:t>Теоретичні засади професійної спрямованості підготовки майбутніх фахівців міжнародного права</w:t>
      </w:r>
      <w:r w:rsidRPr="005A6EFE">
        <w:rPr>
          <w:b/>
          <w:highlight w:val="white"/>
          <w:shd w:val="clear" w:color="auto" w:fill="FFFFFF"/>
          <w:lang w:eastAsia="ru-RU"/>
        </w:rPr>
        <w:t>»</w:t>
      </w:r>
      <w:r w:rsidRPr="005A6EFE">
        <w:rPr>
          <w:highlight w:val="white"/>
          <w:shd w:val="clear" w:color="auto" w:fill="FFFFFF"/>
          <w:lang w:eastAsia="ru-RU"/>
        </w:rPr>
        <w:t xml:space="preserve"> </w:t>
      </w:r>
      <w:r w:rsidRPr="005A6EFE">
        <w:rPr>
          <w:highlight w:val="white"/>
          <w:lang w:eastAsia="ru-RU"/>
        </w:rPr>
        <w:t xml:space="preserve">– висвітлено проблему професійної спрямованості підготовки майбутніх фахівців міжнародного права у педагогічній науці, виявлено особливості інтеграції змісту професійної підготовки, визначено критерії, показники та </w:t>
      </w:r>
      <w:r w:rsidRPr="005A6EFE">
        <w:rPr>
          <w:highlight w:val="white"/>
          <w:shd w:val="clear" w:color="auto" w:fill="FFFFFF"/>
          <w:lang w:eastAsia="ru-RU"/>
        </w:rPr>
        <w:t>рівні готовності майбутніх фахівців міжнародного права до професійної діяльності,</w:t>
      </w:r>
      <w:r w:rsidRPr="005A6EFE">
        <w:rPr>
          <w:highlight w:val="white"/>
          <w:lang w:eastAsia="ru-RU"/>
        </w:rPr>
        <w:t xml:space="preserve"> досліджено стан практики професійної спрямованості гуманітарної підготовки майбутніх фахівців міжнародного права.</w:t>
      </w:r>
    </w:p>
    <w:p w:rsidR="00C500B9" w:rsidRPr="005A6EFE" w:rsidRDefault="00C500B9" w:rsidP="00C43C58">
      <w:pPr>
        <w:ind w:firstLine="567"/>
        <w:jc w:val="both"/>
        <w:rPr>
          <w:lang w:eastAsia="ru-RU"/>
        </w:rPr>
      </w:pPr>
      <w:r w:rsidRPr="005A6EFE">
        <w:rPr>
          <w:highlight w:val="white"/>
          <w:lang w:eastAsia="ru-RU"/>
        </w:rPr>
        <w:t xml:space="preserve">Аналіз наукових джерел дозволив уточнити понятійно-термінологічну базу дослідження. </w:t>
      </w:r>
      <w:r w:rsidRPr="005A6EFE">
        <w:rPr>
          <w:highlight w:val="white"/>
          <w:shd w:val="clear" w:color="auto" w:fill="FFFFFF"/>
          <w:lang w:eastAsia="ru-RU"/>
        </w:rPr>
        <w:t>Узагальнено різні підходи щодо визначення понять «професійна спрямованість підготовки», «готовність майбутніх фахівців міжнародного права до професійної діяльності»</w:t>
      </w:r>
      <w:r w:rsidRPr="005A6EFE">
        <w:rPr>
          <w:highlight w:val="white"/>
          <w:lang w:eastAsia="ru-RU"/>
        </w:rPr>
        <w:t xml:space="preserve"> тощо. Професійні компетенції фахівця-міжнародника визначаються виробничими функціями, типовими завданнями діяльності: організаційно-адміністративна (здатність аналізувати процес ухвалення рішень з питань міжнародної політики як об’єкта управління); готовність до кооперації з колегами та роботи в колективі, до організації роботи малих колективів</w:t>
      </w:r>
      <w:r w:rsidRPr="005A6EFE">
        <w:rPr>
          <w:lang w:eastAsia="ru-RU"/>
        </w:rPr>
        <w:t>-</w:t>
      </w:r>
      <w:r w:rsidRPr="005A6EFE">
        <w:rPr>
          <w:highlight w:val="white"/>
          <w:lang w:eastAsia="ru-RU"/>
        </w:rPr>
        <w:t xml:space="preserve">виконавців; уміння виконувати доручення керівників у рамках професійних обов’язків на базі отриманих знань, умінь і навичок; готовність вести діалог, листування, переговори іноземною мовою в рамках рівня поставлених завдань тощо </w:t>
      </w:r>
      <w:r w:rsidRPr="005A6EFE">
        <w:rPr>
          <w:lang w:eastAsia="ru-RU"/>
        </w:rPr>
        <w:t>(Г. Балл, С. Батишев, Г. Васянович, В. Волкова, С. Гончаренко, Р. Гуревич, Д. Демченко, О. Дубинчук, Є. Ільїн, Л. Зеліско, І. Козловська, С. Король, М. Махмутов, О. Москалюк, О. Олеярник, В. Попков, Н. Самарук, В. Смірнова, О. Столяренко, С. Сургай та ін.).</w:t>
      </w:r>
    </w:p>
    <w:p w:rsidR="00C500B9" w:rsidRPr="005A6EFE" w:rsidRDefault="00C500B9" w:rsidP="00C43C58">
      <w:pPr>
        <w:ind w:firstLine="567"/>
        <w:jc w:val="both"/>
        <w:rPr>
          <w:lang w:eastAsia="ru-RU"/>
        </w:rPr>
      </w:pPr>
      <w:r w:rsidRPr="005A6EFE">
        <w:rPr>
          <w:lang w:eastAsia="ru-RU"/>
        </w:rPr>
        <w:t xml:space="preserve">Особливості професійної спрямованості </w:t>
      </w:r>
      <w:r w:rsidRPr="005A6EFE">
        <w:rPr>
          <w:highlight w:val="white"/>
          <w:lang w:eastAsia="ru-RU"/>
        </w:rPr>
        <w:t xml:space="preserve">підготовки майбутніх фахівців міжнародного права у процесі вивчення гуманітарних дисциплін розподілено на організаційні (приналежність напряму до галузі міжнародних економічних відносин), змістові (необхідність певного рівня іншомовної підготовки), світоглядні (ставлення майбутніх фахівців міжнародного права до політичних подій та явищ у сфері міждержавної та транснаціональної </w:t>
      </w:r>
      <w:r w:rsidRPr="005A6EFE">
        <w:rPr>
          <w:lang w:eastAsia="ru-RU"/>
        </w:rPr>
        <w:t>взаємодії), що відображено в працях О. Білик, Л. Волошинова, Н. Євтушенко, Є. Іванченко, Н. Костриці, Н. Марченко, О. Мацюк, С. Микитюк, Л. Морської, О. Федоренко, О. Шупти та ін.)</w:t>
      </w:r>
    </w:p>
    <w:p w:rsidR="00C500B9" w:rsidRPr="005A6EFE" w:rsidRDefault="00C500B9" w:rsidP="00C43C58">
      <w:pPr>
        <w:ind w:firstLine="567"/>
        <w:jc w:val="both"/>
        <w:rPr>
          <w:highlight w:val="white"/>
          <w:lang w:eastAsia="ru-RU"/>
        </w:rPr>
      </w:pPr>
      <w:r w:rsidRPr="005A6EFE">
        <w:rPr>
          <w:highlight w:val="white"/>
          <w:lang w:eastAsia="ru-RU"/>
        </w:rPr>
        <w:t xml:space="preserve">Структура професійної готовності майбутніх фахівців міжнародного права передбачає наявність взаємопов’язаних компонентів. </w:t>
      </w:r>
      <w:r w:rsidRPr="005A6EFE">
        <w:rPr>
          <w:i/>
          <w:iCs/>
          <w:highlight w:val="white"/>
          <w:lang w:eastAsia="ru-RU"/>
        </w:rPr>
        <w:t>Мотиваційно-орієнтаційний компонент</w:t>
      </w:r>
      <w:r w:rsidRPr="005A6EFE">
        <w:rPr>
          <w:highlight w:val="white"/>
          <w:lang w:eastAsia="ru-RU"/>
        </w:rPr>
        <w:t xml:space="preserve"> </w:t>
      </w:r>
      <w:r w:rsidRPr="005A6EFE">
        <w:rPr>
          <w:highlight w:val="white"/>
          <w:shd w:val="clear" w:color="auto" w:fill="FFFFFF"/>
          <w:lang w:eastAsia="ru-RU"/>
        </w:rPr>
        <w:t xml:space="preserve">готовності майбутніх фахівців міжнародного права до професійної діяльності за мотиваційним складником </w:t>
      </w:r>
      <w:r w:rsidRPr="005A6EFE">
        <w:rPr>
          <w:highlight w:val="white"/>
          <w:lang w:eastAsia="ru-RU"/>
        </w:rPr>
        <w:t>стимулює й закріплює стійке позитивне ставлення майбутніх фахівців міжнародного права до професійної діяльності, а орієнтаційний складник значною мірою зумовлений середовищем,</w:t>
      </w:r>
      <w:r w:rsidRPr="005A6EFE">
        <w:rPr>
          <w:highlight w:val="white"/>
          <w:shd w:val="clear" w:color="auto" w:fill="FFFFFF"/>
          <w:lang w:eastAsia="ru-RU"/>
        </w:rPr>
        <w:t xml:space="preserve"> у якому належатиме </w:t>
      </w:r>
      <w:r w:rsidRPr="005A6EFE">
        <w:rPr>
          <w:highlight w:val="white"/>
          <w:lang w:eastAsia="ru-RU"/>
        </w:rPr>
        <w:t xml:space="preserve">працювати фахівцям міжнародного права. </w:t>
      </w:r>
    </w:p>
    <w:p w:rsidR="00C500B9" w:rsidRPr="005A6EFE" w:rsidRDefault="00C500B9" w:rsidP="00C43C58">
      <w:pPr>
        <w:shd w:val="clear" w:color="auto" w:fill="FFFFFF"/>
        <w:ind w:firstLine="567"/>
        <w:jc w:val="both"/>
        <w:rPr>
          <w:highlight w:val="white"/>
          <w:lang w:eastAsia="ru-RU"/>
        </w:rPr>
      </w:pPr>
      <w:r w:rsidRPr="005A6EFE">
        <w:rPr>
          <w:i/>
          <w:iCs/>
          <w:highlight w:val="white"/>
          <w:lang w:eastAsia="ru-RU"/>
        </w:rPr>
        <w:t xml:space="preserve">Когнітивно-інтегративний компонент </w:t>
      </w:r>
      <w:r w:rsidRPr="005A6EFE">
        <w:rPr>
          <w:highlight w:val="white"/>
          <w:shd w:val="clear" w:color="auto" w:fill="FFFFFF"/>
          <w:lang w:eastAsia="ru-RU"/>
        </w:rPr>
        <w:t>готовності майбутніх фахівців міжнародного права до професійної діяльності</w:t>
      </w:r>
      <w:r w:rsidRPr="005A6EFE">
        <w:rPr>
          <w:highlight w:val="white"/>
          <w:lang w:eastAsia="ru-RU"/>
        </w:rPr>
        <w:t xml:space="preserve"> за когнітивним складником спрямовує підготовку фахівців міжнародного права на оволодіння системою необхідних для здійснення професійної діяльності теоретичних і практичних знань, а інтегративний складник зумовлений наближеністю фахівців за напрямом підготовки «Міжнародне право» до інших напрямів підготовки галузі знань «Міжнародні відносини». </w:t>
      </w:r>
    </w:p>
    <w:p w:rsidR="00C500B9" w:rsidRPr="005A6EFE" w:rsidRDefault="00C500B9" w:rsidP="00C43C58">
      <w:pPr>
        <w:ind w:firstLine="567"/>
        <w:jc w:val="both"/>
        <w:rPr>
          <w:highlight w:val="white"/>
          <w:lang w:eastAsia="ru-RU"/>
        </w:rPr>
      </w:pPr>
      <w:r w:rsidRPr="005A6EFE">
        <w:rPr>
          <w:i/>
          <w:iCs/>
          <w:highlight w:val="white"/>
          <w:lang w:eastAsia="ru-RU"/>
        </w:rPr>
        <w:t xml:space="preserve">Ситуативно-діяльнісний </w:t>
      </w:r>
      <w:r w:rsidRPr="005A6EFE">
        <w:rPr>
          <w:highlight w:val="white"/>
          <w:lang w:eastAsia="ru-RU"/>
        </w:rPr>
        <w:t xml:space="preserve">компонент </w:t>
      </w:r>
      <w:r w:rsidRPr="005A6EFE">
        <w:rPr>
          <w:highlight w:val="white"/>
          <w:shd w:val="clear" w:color="auto" w:fill="FFFFFF"/>
          <w:lang w:eastAsia="ru-RU"/>
        </w:rPr>
        <w:t>готовності майбутніх фахівців міжнародного права до професійної діяльності за д</w:t>
      </w:r>
      <w:r w:rsidRPr="005A6EFE">
        <w:rPr>
          <w:highlight w:val="white"/>
          <w:lang w:eastAsia="ru-RU"/>
        </w:rPr>
        <w:t>іяльнісним складником забезпечує оволодіння майбутніми фахівцями міжнародного права методами та прийомами професійної діяльності, необхідними для досягнення її проміжних і кінцевих цілей. Ситуативний складник забезпечує спроможність майбутніх фахівців міжнародного права розуміти та правильно орієнтуватися в різних ситуаціях.</w:t>
      </w:r>
    </w:p>
    <w:p w:rsidR="00C500B9" w:rsidRPr="005A6EFE" w:rsidRDefault="00C500B9" w:rsidP="00C43C58">
      <w:pPr>
        <w:shd w:val="clear" w:color="auto" w:fill="FFFFFF"/>
        <w:ind w:firstLine="567"/>
        <w:jc w:val="both"/>
        <w:rPr>
          <w:highlight w:val="white"/>
          <w:lang w:eastAsia="ru-RU"/>
        </w:rPr>
      </w:pPr>
      <w:r w:rsidRPr="005A6EFE">
        <w:rPr>
          <w:highlight w:val="white"/>
          <w:lang w:eastAsia="ru-RU"/>
        </w:rPr>
        <w:t xml:space="preserve">Установлено, що особливості міжнародного права та робочого середовища вимагають від фахівця міжнародного права інтегративної професійної підготовки: володіння нормами національного права, найбільш наближеними до міжнародно-правового регулювання та сфери міжнародних відносин; знань про інші правові системи, що зумовлює необхідність вивчення національно-правових дисциплін насамперед у порівняльно-правовому ключі; певного рівня </w:t>
      </w:r>
      <w:r w:rsidRPr="005A6EFE">
        <w:rPr>
          <w:highlight w:val="white"/>
          <w:shd w:val="clear" w:color="auto" w:fill="FFFFFF"/>
          <w:lang w:eastAsia="ru-RU"/>
        </w:rPr>
        <w:t xml:space="preserve">гуманітарної </w:t>
      </w:r>
      <w:r w:rsidRPr="005A6EFE">
        <w:rPr>
          <w:highlight w:val="white"/>
          <w:lang w:eastAsia="ru-RU"/>
        </w:rPr>
        <w:t>підготовки.</w:t>
      </w:r>
    </w:p>
    <w:p w:rsidR="00C500B9" w:rsidRPr="005A6EFE" w:rsidRDefault="00C500B9" w:rsidP="00C43C58">
      <w:pPr>
        <w:ind w:firstLine="567"/>
        <w:jc w:val="both"/>
        <w:rPr>
          <w:highlight w:val="white"/>
          <w:shd w:val="clear" w:color="auto" w:fill="FFFFFF"/>
          <w:lang w:eastAsia="ru-RU"/>
        </w:rPr>
      </w:pPr>
      <w:r w:rsidRPr="005A6EFE">
        <w:rPr>
          <w:highlight w:val="white"/>
          <w:lang w:eastAsia="ru-RU"/>
        </w:rPr>
        <w:t xml:space="preserve">За результатами аналізу наукових джерел </w:t>
      </w:r>
      <w:r w:rsidRPr="005A6EFE">
        <w:rPr>
          <w:lang w:eastAsia="ru-RU"/>
        </w:rPr>
        <w:t xml:space="preserve">(Б. Ананьєв, Г. Балл, Ю. Забродін, К. Дурай-Новакова, І. Колеснікова, Л. Кондрашова, </w:t>
      </w:r>
      <w:r w:rsidRPr="005A6EFE">
        <w:t>А. Линенко, С. Максименко, Н. Мойсенюк, В. Моляко, О. Мороз, З. Підручна, К. Платонов, Н. Тимощук, В. Шадриков, А. Шиба та ін.)</w:t>
      </w:r>
      <w:r w:rsidRPr="005A6EFE">
        <w:rPr>
          <w:lang w:eastAsia="ru-RU"/>
        </w:rPr>
        <w:t xml:space="preserve"> в</w:t>
      </w:r>
      <w:r w:rsidRPr="005A6EFE">
        <w:rPr>
          <w:highlight w:val="white"/>
          <w:lang w:eastAsia="ru-RU"/>
        </w:rPr>
        <w:t xml:space="preserve">изначено критерії сформованості обраних компонентів </w:t>
      </w:r>
      <w:r w:rsidRPr="005A6EFE">
        <w:rPr>
          <w:highlight w:val="white"/>
          <w:shd w:val="clear" w:color="auto" w:fill="FFFFFF"/>
          <w:lang w:eastAsia="ru-RU"/>
        </w:rPr>
        <w:t>готовності майбутніх фахівців міжнародного права до професійної діяльності.</w:t>
      </w:r>
    </w:p>
    <w:p w:rsidR="00C500B9" w:rsidRPr="005A6EFE" w:rsidRDefault="00C500B9" w:rsidP="00C43C58">
      <w:pPr>
        <w:ind w:firstLine="567"/>
        <w:jc w:val="both"/>
        <w:rPr>
          <w:lang w:eastAsia="ru-RU"/>
        </w:rPr>
      </w:pPr>
      <w:r w:rsidRPr="005A6EFE">
        <w:rPr>
          <w:shd w:val="clear" w:color="auto" w:fill="FFFFFF"/>
          <w:lang w:eastAsia="ru-RU"/>
        </w:rPr>
        <w:t xml:space="preserve">Критеріями сформованості мотиваційно-орієнтаційного компонента є ставлення майбутніх фахівців міжнародного права до професійної діяльності та усвідомленість професійного вибору; когнітивно-інтегративного компонента </w:t>
      </w:r>
      <w:r w:rsidRPr="005A6EFE">
        <w:rPr>
          <w:shd w:val="clear" w:color="auto" w:fill="FFFFFF"/>
          <w:lang w:eastAsia="ru-RU"/>
        </w:rPr>
        <w:noBreakHyphen/>
        <w:t xml:space="preserve"> інтеграція професійних знань та вмінь майбутніх фахівців міжнародного права; ситуативно-діяльнісного компонента </w:t>
      </w:r>
      <w:r w:rsidRPr="005A6EFE">
        <w:rPr>
          <w:shd w:val="clear" w:color="auto" w:fill="FFFFFF"/>
          <w:lang w:eastAsia="ru-RU"/>
        </w:rPr>
        <w:noBreakHyphen/>
        <w:t xml:space="preserve"> спроможність самостійно оцінювати та вирішувати професійні ситуації</w:t>
      </w:r>
      <w:r w:rsidRPr="005A6EFE">
        <w:rPr>
          <w:lang w:eastAsia="ru-RU"/>
        </w:rPr>
        <w:t>.</w:t>
      </w:r>
    </w:p>
    <w:p w:rsidR="00C500B9" w:rsidRPr="005A6EFE" w:rsidRDefault="00C500B9" w:rsidP="00C43C58">
      <w:pPr>
        <w:ind w:firstLine="567"/>
        <w:jc w:val="both"/>
        <w:rPr>
          <w:highlight w:val="white"/>
          <w:lang w:eastAsia="ru-RU"/>
        </w:rPr>
      </w:pPr>
      <w:r w:rsidRPr="005A6EFE">
        <w:rPr>
          <w:highlight w:val="white"/>
          <w:lang w:eastAsia="ru-RU"/>
        </w:rPr>
        <w:t xml:space="preserve">На основі обраних критеріїв було визначено рівні сформованості </w:t>
      </w:r>
      <w:r w:rsidRPr="005A6EFE">
        <w:rPr>
          <w:highlight w:val="white"/>
          <w:shd w:val="clear" w:color="auto" w:fill="FFFFFF"/>
          <w:lang w:eastAsia="ru-RU"/>
        </w:rPr>
        <w:t>готовності майбутніх фахівців міжнародного права до професійної діяльності: високий (характеризується тим, що всі критерії та показники готовності майбутніх фахівців міжнародного права до професійної діяльності виявляються на високому рівні</w:t>
      </w:r>
      <w:r w:rsidRPr="005A6EFE">
        <w:rPr>
          <w:shd w:val="clear" w:color="auto" w:fill="FFFFFF"/>
          <w:lang w:eastAsia="ru-RU"/>
        </w:rPr>
        <w:t xml:space="preserve">); </w:t>
      </w:r>
      <w:r w:rsidRPr="005A6EFE">
        <w:rPr>
          <w:highlight w:val="white"/>
          <w:shd w:val="clear" w:color="auto" w:fill="FFFFFF"/>
          <w:lang w:eastAsia="ru-RU"/>
        </w:rPr>
        <w:t>середній (більша частина критеріїв та показників виявляється достатньою мірою); низький (характеризується досить слабким виявом критеріїв і показників готовності майбутніх фахівців міжнародного права до професійної діяльності).</w:t>
      </w:r>
      <w:r w:rsidRPr="005A6EFE">
        <w:rPr>
          <w:highlight w:val="white"/>
          <w:lang w:eastAsia="ru-RU"/>
        </w:rPr>
        <w:t xml:space="preserve"> </w:t>
      </w:r>
    </w:p>
    <w:p w:rsidR="00C500B9" w:rsidRPr="005A6EFE" w:rsidRDefault="00C500B9" w:rsidP="00C43C58">
      <w:pPr>
        <w:ind w:firstLine="567"/>
        <w:jc w:val="both"/>
        <w:rPr>
          <w:highlight w:val="white"/>
          <w:lang w:eastAsia="ru-RU"/>
        </w:rPr>
      </w:pPr>
      <w:r w:rsidRPr="005A6EFE">
        <w:rPr>
          <w:highlight w:val="white"/>
          <w:lang w:eastAsia="ru-RU"/>
        </w:rPr>
        <w:t xml:space="preserve">Обґрунтовано змістовий аспект </w:t>
      </w:r>
      <w:r w:rsidRPr="005A6EFE">
        <w:rPr>
          <w:highlight w:val="white"/>
          <w:shd w:val="clear" w:color="auto" w:fill="FFFFFF"/>
          <w:lang w:eastAsia="ru-RU"/>
        </w:rPr>
        <w:t>професійної спрямованості підготовки майбутніх фахівців міжнародного права</w:t>
      </w:r>
      <w:r w:rsidRPr="005A6EFE">
        <w:rPr>
          <w:highlight w:val="white"/>
          <w:lang w:eastAsia="ru-RU"/>
        </w:rPr>
        <w:t>: навчальні плани та програми, науково-методична та навчальна література, засоби навчання тощо.</w:t>
      </w:r>
      <w:r w:rsidRPr="005A6EFE">
        <w:rPr>
          <w:b/>
          <w:highlight w:val="white"/>
          <w:lang w:eastAsia="ru-RU"/>
        </w:rPr>
        <w:t xml:space="preserve"> </w:t>
      </w:r>
      <w:r w:rsidRPr="005A6EFE">
        <w:rPr>
          <w:highlight w:val="white"/>
          <w:lang w:eastAsia="ru-RU"/>
        </w:rPr>
        <w:t xml:space="preserve">Зміст навчального матеріалу на засадах </w:t>
      </w:r>
      <w:r w:rsidRPr="005A6EFE">
        <w:rPr>
          <w:highlight w:val="white"/>
          <w:shd w:val="clear" w:color="auto" w:fill="FFFFFF"/>
          <w:lang w:eastAsia="ru-RU"/>
        </w:rPr>
        <w:t>інтеграційного підходу</w:t>
      </w:r>
      <w:r w:rsidRPr="005A6EFE">
        <w:rPr>
          <w:highlight w:val="white"/>
          <w:lang w:eastAsia="ru-RU"/>
        </w:rPr>
        <w:t xml:space="preserve"> розглянуто як впорядковану на</w:t>
      </w:r>
      <w:r w:rsidRPr="005A6EFE">
        <w:rPr>
          <w:bCs/>
          <w:highlight w:val="white"/>
          <w:lang w:eastAsia="ru-RU"/>
        </w:rPr>
        <w:t xml:space="preserve"> </w:t>
      </w:r>
      <w:r w:rsidRPr="005A6EFE">
        <w:rPr>
          <w:highlight w:val="white"/>
          <w:lang w:eastAsia="ru-RU"/>
        </w:rPr>
        <w:t>основі взаємозв’язків систему сукупності циклів дисциплін («Українська мова за професійним спрямуванням», «Історія України», «Філософія», «Політологія», «Країнознавство» та «Іноземна мова за професійним спрямуванням»).</w:t>
      </w:r>
      <w:r w:rsidRPr="005A6EFE">
        <w:rPr>
          <w:b/>
          <w:highlight w:val="white"/>
          <w:lang w:eastAsia="ru-RU"/>
        </w:rPr>
        <w:t xml:space="preserve"> </w:t>
      </w:r>
      <w:r w:rsidRPr="005A6EFE">
        <w:rPr>
          <w:highlight w:val="white"/>
          <w:lang w:eastAsia="ru-RU"/>
        </w:rPr>
        <w:t>За ступенем професійної спрямованості ці дисципліни було розподілено на три групи: дисципліни, які не вимагають чітко вираженої професійної спрямованості (</w:t>
      </w:r>
      <w:r w:rsidRPr="005A6EFE">
        <w:rPr>
          <w:highlight w:val="white"/>
          <w:shd w:val="clear" w:color="auto" w:fill="FFFFFF"/>
          <w:lang w:eastAsia="ru-RU"/>
        </w:rPr>
        <w:t>«</w:t>
      </w:r>
      <w:r w:rsidRPr="005A6EFE">
        <w:rPr>
          <w:highlight w:val="white"/>
          <w:lang w:eastAsia="ru-RU"/>
        </w:rPr>
        <w:t>Філософія</w:t>
      </w:r>
      <w:r w:rsidRPr="005A6EFE">
        <w:rPr>
          <w:highlight w:val="white"/>
          <w:shd w:val="clear" w:color="auto" w:fill="FFFFFF"/>
          <w:lang w:eastAsia="ru-RU"/>
        </w:rPr>
        <w:t xml:space="preserve">» та «Історія України»); </w:t>
      </w:r>
      <w:r w:rsidRPr="005A6EFE">
        <w:rPr>
          <w:highlight w:val="white"/>
          <w:lang w:eastAsia="ru-RU"/>
        </w:rPr>
        <w:t xml:space="preserve">дисципліни, які мають чітко виражену професійну спрямованість, передбачену навчальним планом («Українська мова за професійним спрямуванням» та «Іноземна мова за професійним спрямуванням»), дисципліни, які повинні бути професійно спрямованими («Політологія» та «Країнознавство»). При вивченні цих дисциплін студенти отримують поглиблену підготовку з обраного напряму. </w:t>
      </w:r>
    </w:p>
    <w:p w:rsidR="00C500B9" w:rsidRPr="005A6EFE" w:rsidRDefault="00C500B9" w:rsidP="00C43C58">
      <w:pPr>
        <w:ind w:firstLine="567"/>
        <w:jc w:val="both"/>
        <w:rPr>
          <w:highlight w:val="white"/>
          <w:lang w:eastAsia="ru-RU"/>
        </w:rPr>
      </w:pPr>
      <w:r w:rsidRPr="005A6EFE">
        <w:rPr>
          <w:highlight w:val="white"/>
          <w:lang w:eastAsia="ru-RU"/>
        </w:rPr>
        <w:t xml:space="preserve">За результатами експериментального дослідження стан практики професійної спрямованості гуманітарної підготовки майбутніх фахівців міжнародного права визначається на різних рівнях (теоретичному, практичному та світоглядному). Найменш зреалізованим є світоглядний рівень сформованості професійних компетенцій майбутніх фахівців з міжнародного права. Щодо вибіркової частини професійної підготовки майбутніх фахівців міжнародного права визначався перелік дисциплін відповідно до вимог щодо кластерів (до прикладу, кластер «Європейське право»). Водночас при формуванні вибіркової частини професійної підготовки практично не передбачено здобуття майбутніми фахівцями міжнародного права </w:t>
      </w:r>
      <w:r w:rsidRPr="005A6EFE">
        <w:rPr>
          <w:lang w:eastAsia="ru-RU"/>
        </w:rPr>
        <w:t>соціально-особистісних та загальнонаукових компетенцій.</w:t>
      </w:r>
      <w:r w:rsidRPr="005A6EFE">
        <w:t xml:space="preserve"> Опитування викладачів та студентів показало, що 21 % </w:t>
      </w:r>
      <w:r>
        <w:t xml:space="preserve">викладачів і 10 % студентів </w:t>
      </w:r>
      <w:r w:rsidRPr="005A6EFE">
        <w:t>вважає рівень професійної спрямованості гуманітарних дисциплін високим, 49 %</w:t>
      </w:r>
      <w:r>
        <w:t xml:space="preserve"> викладачів і 47 % студентів</w:t>
      </w:r>
      <w:r w:rsidRPr="005A6EFE">
        <w:t xml:space="preserve"> – достатнім, 30 %</w:t>
      </w:r>
      <w:r>
        <w:t xml:space="preserve"> викладачів і 43 % студентів</w:t>
      </w:r>
      <w:r w:rsidRPr="005A6EFE">
        <w:t xml:space="preserve"> – низьким. </w:t>
      </w:r>
      <w:r w:rsidRPr="005A6EFE">
        <w:rPr>
          <w:highlight w:val="white"/>
          <w:lang w:eastAsia="ru-RU"/>
        </w:rPr>
        <w:t>Тому на основі теоретичних узагальнень та констатувального експерименту запропоновано доповнити варіативну частину підготовки майбутніх фахівців у галузі міжнародного права професійно спрямованою дисципліною «Міжнародне право з основами політології та країнознавства».</w:t>
      </w:r>
    </w:p>
    <w:p w:rsidR="00C500B9" w:rsidRPr="005A6EFE" w:rsidRDefault="00C500B9" w:rsidP="00C43C58">
      <w:pPr>
        <w:shd w:val="clear" w:color="auto" w:fill="FFFFFF"/>
        <w:ind w:firstLine="567"/>
        <w:jc w:val="both"/>
        <w:rPr>
          <w:b/>
          <w:bCs/>
          <w:lang w:eastAsia="ru-RU"/>
        </w:rPr>
      </w:pPr>
      <w:r w:rsidRPr="005A6EFE">
        <w:rPr>
          <w:highlight w:val="white"/>
          <w:lang w:eastAsia="ru-RU"/>
        </w:rPr>
        <w:t>У</w:t>
      </w:r>
      <w:r w:rsidRPr="005A6EFE">
        <w:rPr>
          <w:bCs/>
          <w:highlight w:val="white"/>
          <w:lang w:eastAsia="ru-RU"/>
        </w:rPr>
        <w:t xml:space="preserve"> другому розділі –</w:t>
      </w:r>
      <w:r w:rsidRPr="005A6EFE">
        <w:rPr>
          <w:b/>
          <w:bCs/>
          <w:highlight w:val="white"/>
          <w:lang w:eastAsia="ru-RU"/>
        </w:rPr>
        <w:t xml:space="preserve"> </w:t>
      </w:r>
      <w:r w:rsidRPr="005A6EFE">
        <w:rPr>
          <w:b/>
          <w:shd w:val="clear" w:color="auto" w:fill="FFFFFF"/>
          <w:lang w:eastAsia="ru-RU"/>
        </w:rPr>
        <w:t>«</w:t>
      </w:r>
      <w:r w:rsidRPr="005A6EFE">
        <w:rPr>
          <w:b/>
          <w:lang w:eastAsia="ru-RU"/>
        </w:rPr>
        <w:t xml:space="preserve">Педагогічні </w:t>
      </w:r>
      <w:r w:rsidRPr="005A6EFE">
        <w:rPr>
          <w:b/>
          <w:shd w:val="clear" w:color="auto" w:fill="FFFFFF"/>
          <w:lang w:eastAsia="ru-RU"/>
        </w:rPr>
        <w:t>умови та модель реалізації професійної спрямованості підготовки майбутніх фахівців міжнародного права у процесі вивчення гуманітарних дисциплін»</w:t>
      </w:r>
      <w:r w:rsidRPr="005A6EFE">
        <w:rPr>
          <w:lang w:eastAsia="ru-RU"/>
        </w:rPr>
        <w:t xml:space="preserve"> </w:t>
      </w:r>
      <w:r w:rsidRPr="005A6EFE">
        <w:rPr>
          <w:bCs/>
          <w:lang w:eastAsia="ru-RU"/>
        </w:rPr>
        <w:t xml:space="preserve">– </w:t>
      </w:r>
      <w:r w:rsidRPr="005A6EFE">
        <w:rPr>
          <w:lang w:eastAsia="ru-RU"/>
        </w:rPr>
        <w:t>розроблено модель, визначено</w:t>
      </w:r>
      <w:r w:rsidRPr="005A6EFE">
        <w:rPr>
          <w:b/>
          <w:lang w:eastAsia="ru-RU"/>
        </w:rPr>
        <w:t xml:space="preserve"> </w:t>
      </w:r>
      <w:r w:rsidRPr="005A6EFE">
        <w:rPr>
          <w:lang w:eastAsia="ru-RU"/>
        </w:rPr>
        <w:t xml:space="preserve">педагогічні умови, методи і форми реалізації професійної спрямованості підготовки </w:t>
      </w:r>
      <w:r w:rsidRPr="005A6EFE">
        <w:rPr>
          <w:shd w:val="clear" w:color="auto" w:fill="FFFFFF"/>
          <w:lang w:eastAsia="ru-RU"/>
        </w:rPr>
        <w:t>майбутніх фахівців міжнародного права у процесі вивчення гуманітарних дисциплін</w:t>
      </w:r>
      <w:r w:rsidRPr="005A6EFE">
        <w:rPr>
          <w:lang w:eastAsia="ru-RU"/>
        </w:rPr>
        <w:t>, представлено методику та результати дослідно-експериментальної роботи.</w:t>
      </w:r>
    </w:p>
    <w:p w:rsidR="00C500B9" w:rsidRDefault="00C500B9" w:rsidP="00970F84">
      <w:pPr>
        <w:shd w:val="clear" w:color="auto" w:fill="FFFFFF"/>
        <w:ind w:firstLine="567"/>
        <w:jc w:val="both"/>
        <w:rPr>
          <w:highlight w:val="white"/>
          <w:lang w:eastAsia="ru-RU"/>
        </w:rPr>
      </w:pPr>
      <w:r w:rsidRPr="005A6EFE">
        <w:rPr>
          <w:highlight w:val="white"/>
          <w:lang w:eastAsia="ru-RU"/>
        </w:rPr>
        <w:t xml:space="preserve">У процесі дослідження розроблено структурно-функціональну модель реалізації професійної спрямованості підготовки майбутніх фахівців міжнародного права у процесі вивчення гуманітарних дисциплін (рис. 1.). </w:t>
      </w:r>
    </w:p>
    <w:p w:rsidR="00C500B9" w:rsidRDefault="00C500B9" w:rsidP="00C43C58">
      <w:pPr>
        <w:ind w:firstLine="567"/>
        <w:jc w:val="both"/>
        <w:rPr>
          <w:lang w:eastAsia="ru-RU"/>
        </w:rPr>
      </w:pPr>
    </w:p>
    <w:p w:rsidR="00C500B9" w:rsidRPr="005A6EFE" w:rsidRDefault="00C500B9" w:rsidP="00C43C58">
      <w:pPr>
        <w:ind w:firstLine="567"/>
        <w:jc w:val="both"/>
        <w:rPr>
          <w:lang w:eastAsia="ru-RU"/>
        </w:rPr>
      </w:pPr>
      <w:r>
        <w:rPr>
          <w:noProof/>
          <w:lang w:val="en-US" w:eastAsia="en-US"/>
        </w:rPr>
        <w:pict>
          <v:group id="_x0000_s1030" style="position:absolute;left:0;text-align:left;margin-left:0;margin-top:.95pt;width:513.75pt;height:675pt;z-index:251655168" coordorigin="579,707" coordsize="10275,13500">
            <v:line id="_x0000_s1031" style="position:absolute;flip:y" from="10839,887" to="10839,14027" o:regroupid="2"/>
            <v:shapetype id="_x0000_t202" coordsize="21600,21600" o:spt="202" path="m,l,21600r21600,l21600,xe">
              <v:stroke joinstyle="miter"/>
              <v:path gradientshapeok="t" o:connecttype="rect"/>
            </v:shapetype>
            <v:shape id="_x0000_s1032" type="#_x0000_t202" style="position:absolute;left:1299;top:707;width:9180;height:540" o:regroupid="2">
              <v:textbox style="mso-next-textbox:#_x0000_s1032">
                <w:txbxContent>
                  <w:p w:rsidR="00C500B9" w:rsidRPr="00695807" w:rsidRDefault="00C500B9" w:rsidP="00B25200">
                    <w:pPr>
                      <w:jc w:val="center"/>
                      <w:rPr>
                        <w:sz w:val="22"/>
                        <w:szCs w:val="22"/>
                      </w:rPr>
                    </w:pPr>
                    <w:r w:rsidRPr="00695807">
                      <w:rPr>
                        <w:b/>
                        <w:sz w:val="22"/>
                        <w:szCs w:val="22"/>
                      </w:rPr>
                      <w:t>Мета</w:t>
                    </w:r>
                    <w:r w:rsidRPr="00695807">
                      <w:rPr>
                        <w:sz w:val="22"/>
                        <w:szCs w:val="22"/>
                      </w:rPr>
                      <w:t>: підвищити якість професійної підготовки майбутніх фахівців міжнародного права</w:t>
                    </w:r>
                  </w:p>
                </w:txbxContent>
              </v:textbox>
            </v:shape>
            <v:shape id="_x0000_s1033" type="#_x0000_t202" style="position:absolute;left:1299;top:1607;width:9180;height:720" o:regroupid="2">
              <v:textbox style="mso-next-textbox:#_x0000_s1033">
                <w:txbxContent>
                  <w:p w:rsidR="00C500B9" w:rsidRPr="009E2779" w:rsidRDefault="00C500B9" w:rsidP="00B25200">
                    <w:pPr>
                      <w:jc w:val="center"/>
                      <w:rPr>
                        <w:sz w:val="24"/>
                        <w:szCs w:val="24"/>
                      </w:rPr>
                    </w:pPr>
                    <w:r w:rsidRPr="009E2779">
                      <w:rPr>
                        <w:sz w:val="24"/>
                        <w:szCs w:val="24"/>
                      </w:rPr>
                      <w:t>Професійна спрямованість підготовки майбутніх фахівців міжнародного права</w:t>
                    </w:r>
                    <w:r>
                      <w:rPr>
                        <w:sz w:val="24"/>
                        <w:szCs w:val="24"/>
                      </w:rPr>
                      <w:t xml:space="preserve"> у процесі вивчення </w:t>
                    </w:r>
                    <w:r w:rsidRPr="009E2779">
                      <w:rPr>
                        <w:sz w:val="24"/>
                        <w:szCs w:val="24"/>
                      </w:rPr>
                      <w:t>гуманітарних дисциплін</w:t>
                    </w:r>
                  </w:p>
                </w:txbxContent>
              </v:textbox>
            </v:shape>
            <v:shape id="_x0000_s1034" type="#_x0000_t202" style="position:absolute;left:1299;top:2687;width:2340;height:3240" o:regroupid="2">
              <v:textbox style="mso-next-textbox:#_x0000_s1034">
                <w:txbxContent>
                  <w:p w:rsidR="00C500B9" w:rsidRPr="00F34112" w:rsidRDefault="00C500B9" w:rsidP="009E2779">
                    <w:pPr>
                      <w:jc w:val="both"/>
                      <w:rPr>
                        <w:sz w:val="20"/>
                        <w:szCs w:val="20"/>
                      </w:rPr>
                    </w:pPr>
                    <w:r w:rsidRPr="001842B5">
                      <w:rPr>
                        <w:b/>
                        <w:sz w:val="20"/>
                        <w:szCs w:val="20"/>
                      </w:rPr>
                      <w:t>Цикл гуманітарних дисциплін:</w:t>
                    </w:r>
                    <w:r w:rsidRPr="00F34112">
                      <w:rPr>
                        <w:sz w:val="20"/>
                        <w:szCs w:val="20"/>
                      </w:rPr>
                      <w:t xml:space="preserve"> українська мова за професійним спрямуванням, історія України, філософія, політологія, країнознавство та іноземна м</w:t>
                    </w:r>
                    <w:r>
                      <w:rPr>
                        <w:sz w:val="20"/>
                        <w:szCs w:val="20"/>
                      </w:rPr>
                      <w:t>ова за професійним спрямуванням.</w:t>
                    </w:r>
                  </w:p>
                </w:txbxContent>
              </v:textbox>
            </v:shape>
            <v:shape id="_x0000_s1035" type="#_x0000_t202" style="position:absolute;left:3819;top:2687;width:3060;height:3240" o:regroupid="2">
              <v:textbox style="mso-next-textbox:#_x0000_s1035">
                <w:txbxContent>
                  <w:p w:rsidR="00C500B9" w:rsidRPr="005A6EFE" w:rsidRDefault="00C500B9" w:rsidP="009E2779">
                    <w:pPr>
                      <w:jc w:val="both"/>
                      <w:rPr>
                        <w:sz w:val="20"/>
                        <w:szCs w:val="20"/>
                      </w:rPr>
                    </w:pPr>
                    <w:r w:rsidRPr="005A6EFE">
                      <w:rPr>
                        <w:b/>
                        <w:sz w:val="20"/>
                        <w:szCs w:val="20"/>
                      </w:rPr>
                      <w:t>Особливості інтеграції змісту професійної підготовки:</w:t>
                    </w:r>
                    <w:r w:rsidRPr="005A6EFE">
                      <w:rPr>
                        <w:lang w:val="ru-RU"/>
                      </w:rPr>
                      <w:t xml:space="preserve"> </w:t>
                    </w:r>
                    <w:r w:rsidRPr="005A6EFE">
                      <w:rPr>
                        <w:sz w:val="20"/>
                        <w:szCs w:val="20"/>
                      </w:rPr>
                      <w:t>виявлення наявного потенціалу гуманітарних дисциплін,</w:t>
                    </w:r>
                    <w:r w:rsidRPr="005A6EFE">
                      <w:t xml:space="preserve"> </w:t>
                    </w:r>
                    <w:r w:rsidRPr="005A6EFE">
                      <w:rPr>
                        <w:sz w:val="20"/>
                        <w:szCs w:val="20"/>
                      </w:rPr>
                      <w:t>встановлення істотних зв’язків між відносно незалежними поняттями; встановлення логічних взаємозв’язків між культурами різних народів; формування наскрізних понять та їх активне використання в навчальному процесі.</w:t>
                    </w:r>
                  </w:p>
                </w:txbxContent>
              </v:textbox>
            </v:shape>
            <v:shape id="_x0000_s1036" type="#_x0000_t202" style="position:absolute;left:7059;top:2687;width:3420;height:3240" o:regroupid="2">
              <v:textbox style="mso-next-textbox:#_x0000_s1036">
                <w:txbxContent>
                  <w:p w:rsidR="00C500B9" w:rsidRPr="005A6EFE" w:rsidRDefault="00C500B9" w:rsidP="009E2779">
                    <w:pPr>
                      <w:jc w:val="both"/>
                      <w:rPr>
                        <w:sz w:val="20"/>
                        <w:szCs w:val="20"/>
                      </w:rPr>
                    </w:pPr>
                    <w:r w:rsidRPr="005A6EFE">
                      <w:rPr>
                        <w:b/>
                        <w:sz w:val="20"/>
                        <w:szCs w:val="20"/>
                      </w:rPr>
                      <w:t xml:space="preserve">Принципи: </w:t>
                    </w:r>
                    <w:r w:rsidRPr="005A6EFE">
                      <w:rPr>
                        <w:sz w:val="20"/>
                        <w:szCs w:val="20"/>
                      </w:rPr>
                      <w:t>професійної спрямованості, гуманізації освіти; особистісної орієнтації; зв’язку навчання з життям та практичною діяльністю; міждисциплінарних зв’язків, інтеграції знань та умінь, профілювання змісту, наступності, неперервності навчання.</w:t>
                    </w:r>
                  </w:p>
                  <w:p w:rsidR="00C500B9" w:rsidRPr="005A6EFE" w:rsidRDefault="00C500B9" w:rsidP="009E2779">
                    <w:pPr>
                      <w:jc w:val="both"/>
                      <w:rPr>
                        <w:sz w:val="20"/>
                        <w:szCs w:val="20"/>
                      </w:rPr>
                    </w:pPr>
                    <w:r w:rsidRPr="005A6EFE">
                      <w:rPr>
                        <w:b/>
                        <w:sz w:val="20"/>
                        <w:szCs w:val="20"/>
                      </w:rPr>
                      <w:t>Методи:</w:t>
                    </w:r>
                    <w:r w:rsidRPr="005A6EFE">
                      <w:rPr>
                        <w:sz w:val="20"/>
                        <w:szCs w:val="20"/>
                      </w:rPr>
                      <w:t xml:space="preserve"> лінгвокомунікативні, аудіовізуальні, правово-ситуативні</w:t>
                    </w:r>
                  </w:p>
                </w:txbxContent>
              </v:textbox>
            </v:shape>
            <v:shape id="_x0000_s1037" type="#_x0000_t202" style="position:absolute;left:1299;top:6287;width:9180;height:720" o:regroupid="2">
              <v:textbox style="mso-next-textbox:#_x0000_s1037">
                <w:txbxContent>
                  <w:p w:rsidR="00C500B9" w:rsidRPr="00480711" w:rsidRDefault="00C500B9" w:rsidP="009E2779">
                    <w:pPr>
                      <w:jc w:val="center"/>
                      <w:rPr>
                        <w:sz w:val="22"/>
                        <w:szCs w:val="22"/>
                      </w:rPr>
                    </w:pPr>
                    <w:r w:rsidRPr="00480711">
                      <w:rPr>
                        <w:sz w:val="22"/>
                        <w:szCs w:val="22"/>
                      </w:rPr>
                      <w:t xml:space="preserve">Шляхи </w:t>
                    </w:r>
                    <w:r>
                      <w:rPr>
                        <w:sz w:val="22"/>
                        <w:szCs w:val="22"/>
                      </w:rPr>
                      <w:t xml:space="preserve">професійної </w:t>
                    </w:r>
                    <w:r w:rsidRPr="00480711">
                      <w:rPr>
                        <w:sz w:val="22"/>
                        <w:szCs w:val="22"/>
                      </w:rPr>
                      <w:t>спрям</w:t>
                    </w:r>
                    <w:r>
                      <w:rPr>
                        <w:sz w:val="22"/>
                        <w:szCs w:val="22"/>
                      </w:rPr>
                      <w:t>ованості</w:t>
                    </w:r>
                    <w:r w:rsidRPr="00480711">
                      <w:rPr>
                        <w:sz w:val="22"/>
                        <w:szCs w:val="22"/>
                      </w:rPr>
                      <w:t xml:space="preserve"> та реалізація інте</w:t>
                    </w:r>
                    <w:r>
                      <w:rPr>
                        <w:sz w:val="22"/>
                        <w:szCs w:val="22"/>
                      </w:rPr>
                      <w:t>ґ</w:t>
                    </w:r>
                    <w:r w:rsidRPr="00480711">
                      <w:rPr>
                        <w:sz w:val="22"/>
                        <w:szCs w:val="22"/>
                      </w:rPr>
                      <w:t xml:space="preserve">ративного підходу; </w:t>
                    </w:r>
                    <w:r>
                      <w:rPr>
                        <w:sz w:val="22"/>
                        <w:szCs w:val="22"/>
                      </w:rPr>
                      <w:t>оптимальне поєднання професійної</w:t>
                    </w:r>
                    <w:r w:rsidRPr="00480711">
                      <w:rPr>
                        <w:sz w:val="22"/>
                        <w:szCs w:val="22"/>
                      </w:rPr>
                      <w:t xml:space="preserve"> спрям</w:t>
                    </w:r>
                    <w:r>
                      <w:rPr>
                        <w:sz w:val="22"/>
                        <w:szCs w:val="22"/>
                      </w:rPr>
                      <w:t>ованості</w:t>
                    </w:r>
                    <w:r w:rsidRPr="00480711">
                      <w:rPr>
                        <w:sz w:val="22"/>
                        <w:szCs w:val="22"/>
                      </w:rPr>
                      <w:t xml:space="preserve"> нормативно</w:t>
                    </w:r>
                    <w:r>
                      <w:rPr>
                        <w:sz w:val="22"/>
                        <w:szCs w:val="22"/>
                      </w:rPr>
                      <w:t>го</w:t>
                    </w:r>
                    <w:r w:rsidRPr="00480711">
                      <w:rPr>
                        <w:sz w:val="22"/>
                        <w:szCs w:val="22"/>
                      </w:rPr>
                      <w:t xml:space="preserve"> та варіативно</w:t>
                    </w:r>
                    <w:r>
                      <w:rPr>
                        <w:sz w:val="22"/>
                        <w:szCs w:val="22"/>
                      </w:rPr>
                      <w:t>го</w:t>
                    </w:r>
                    <w:r w:rsidRPr="00480711">
                      <w:rPr>
                        <w:sz w:val="22"/>
                        <w:szCs w:val="22"/>
                      </w:rPr>
                      <w:t xml:space="preserve"> склад</w:t>
                    </w:r>
                    <w:r>
                      <w:rPr>
                        <w:sz w:val="22"/>
                        <w:szCs w:val="22"/>
                      </w:rPr>
                      <w:t>ників</w:t>
                    </w:r>
                    <w:r w:rsidRPr="00480711">
                      <w:rPr>
                        <w:sz w:val="22"/>
                        <w:szCs w:val="22"/>
                      </w:rPr>
                      <w:t xml:space="preserve"> підготовки</w:t>
                    </w:r>
                  </w:p>
                </w:txbxContent>
              </v:textbox>
            </v:shape>
            <v:shape id="_x0000_s1038" type="#_x0000_t202" style="position:absolute;left:1299;top:7367;width:2520;height:1260" o:regroupid="2">
              <v:textbox style="mso-next-textbox:#_x0000_s1038">
                <w:txbxContent>
                  <w:p w:rsidR="00C500B9" w:rsidRPr="00E0274D" w:rsidRDefault="00C500B9" w:rsidP="009E2779">
                    <w:pPr>
                      <w:jc w:val="center"/>
                      <w:rPr>
                        <w:sz w:val="20"/>
                        <w:szCs w:val="20"/>
                        <w:lang w:val="ru-RU"/>
                      </w:rPr>
                    </w:pPr>
                    <w:r>
                      <w:rPr>
                        <w:sz w:val="20"/>
                        <w:szCs w:val="20"/>
                      </w:rPr>
                      <w:t>Інтегрований курс «Міжнародне право з основами політології та країнознавства</w:t>
                    </w:r>
                    <w:r>
                      <w:rPr>
                        <w:sz w:val="20"/>
                        <w:szCs w:val="20"/>
                        <w:lang w:val="ru-RU"/>
                      </w:rPr>
                      <w:t>»</w:t>
                    </w:r>
                  </w:p>
                </w:txbxContent>
              </v:textbox>
            </v:shape>
            <v:shape id="_x0000_s1039" type="#_x0000_t202" style="position:absolute;left:4719;top:7367;width:2340;height:1260" o:regroupid="2">
              <v:textbox style="mso-next-textbox:#_x0000_s1039">
                <w:txbxContent>
                  <w:p w:rsidR="00C500B9" w:rsidRPr="00F34112" w:rsidRDefault="00C500B9" w:rsidP="009E2779">
                    <w:pPr>
                      <w:jc w:val="center"/>
                      <w:rPr>
                        <w:sz w:val="20"/>
                        <w:szCs w:val="20"/>
                      </w:rPr>
                    </w:pPr>
                    <w:r>
                      <w:rPr>
                        <w:sz w:val="20"/>
                        <w:szCs w:val="20"/>
                      </w:rPr>
                      <w:t>Удосконалення змісту навчальних дисциплін з використанням інтегративного підходу</w:t>
                    </w:r>
                  </w:p>
                </w:txbxContent>
              </v:textbox>
            </v:shape>
            <v:shape id="_x0000_s1040" type="#_x0000_t202" style="position:absolute;left:8139;top:7367;width:2340;height:1260" o:regroupid="2">
              <v:textbox style="mso-next-textbox:#_x0000_s1040">
                <w:txbxContent>
                  <w:p w:rsidR="00C500B9" w:rsidRPr="009429F5" w:rsidRDefault="00C500B9" w:rsidP="009E2779">
                    <w:pPr>
                      <w:jc w:val="center"/>
                      <w:rPr>
                        <w:sz w:val="20"/>
                        <w:szCs w:val="20"/>
                      </w:rPr>
                    </w:pPr>
                    <w:r w:rsidRPr="00EE228D">
                      <w:rPr>
                        <w:sz w:val="20"/>
                        <w:szCs w:val="20"/>
                      </w:rPr>
                      <w:t>Напрями професійн</w:t>
                    </w:r>
                    <w:r>
                      <w:rPr>
                        <w:sz w:val="20"/>
                        <w:szCs w:val="20"/>
                      </w:rPr>
                      <w:t>ої</w:t>
                    </w:r>
                    <w:r w:rsidRPr="00EE228D">
                      <w:rPr>
                        <w:sz w:val="20"/>
                        <w:szCs w:val="20"/>
                      </w:rPr>
                      <w:t xml:space="preserve"> спрям</w:t>
                    </w:r>
                    <w:r>
                      <w:rPr>
                        <w:sz w:val="20"/>
                        <w:szCs w:val="20"/>
                      </w:rPr>
                      <w:t>ованості</w:t>
                    </w:r>
                    <w:r w:rsidRPr="00EE228D">
                      <w:rPr>
                        <w:sz w:val="20"/>
                        <w:szCs w:val="20"/>
                      </w:rPr>
                      <w:t>:</w:t>
                    </w:r>
                    <w:r w:rsidRPr="009429F5">
                      <w:rPr>
                        <w:sz w:val="20"/>
                        <w:szCs w:val="20"/>
                      </w:rPr>
                      <w:t xml:space="preserve"> організаційні</w:t>
                    </w:r>
                    <w:r>
                      <w:rPr>
                        <w:sz w:val="20"/>
                        <w:szCs w:val="20"/>
                      </w:rPr>
                      <w:t xml:space="preserve">, </w:t>
                    </w:r>
                    <w:r w:rsidRPr="009429F5">
                      <w:rPr>
                        <w:sz w:val="20"/>
                        <w:szCs w:val="20"/>
                      </w:rPr>
                      <w:t>змістові, світоглядні</w:t>
                    </w:r>
                  </w:p>
                </w:txbxContent>
              </v:textbox>
            </v:shape>
            <v:shape id="_x0000_s1041" type="#_x0000_t202" style="position:absolute;left:1299;top:8987;width:9180;height:1800" o:regroupid="2">
              <v:textbox style="mso-next-textbox:#_x0000_s1041">
                <w:txbxContent>
                  <w:p w:rsidR="00C500B9" w:rsidRDefault="00C500B9" w:rsidP="001D304C">
                    <w:pPr>
                      <w:jc w:val="center"/>
                      <w:rPr>
                        <w:sz w:val="24"/>
                        <w:szCs w:val="24"/>
                      </w:rPr>
                    </w:pPr>
                    <w:r w:rsidRPr="00EE228D">
                      <w:rPr>
                        <w:b/>
                        <w:sz w:val="24"/>
                        <w:szCs w:val="24"/>
                      </w:rPr>
                      <w:t>Педагогічні умови:</w:t>
                    </w:r>
                    <w:r w:rsidRPr="001671DC">
                      <w:rPr>
                        <w:sz w:val="24"/>
                        <w:szCs w:val="24"/>
                      </w:rPr>
                      <w:t xml:space="preserve"> </w:t>
                    </w:r>
                  </w:p>
                  <w:p w:rsidR="00C500B9" w:rsidRPr="001671DC" w:rsidRDefault="00C500B9" w:rsidP="001D304C">
                    <w:pPr>
                      <w:jc w:val="center"/>
                      <w:rPr>
                        <w:sz w:val="24"/>
                        <w:szCs w:val="24"/>
                      </w:rPr>
                    </w:pPr>
                    <w:r w:rsidRPr="001671DC">
                      <w:rPr>
                        <w:sz w:val="24"/>
                        <w:szCs w:val="24"/>
                      </w:rPr>
                      <w:t>орієнтація на професі</w:t>
                    </w:r>
                    <w:r>
                      <w:rPr>
                        <w:sz w:val="24"/>
                        <w:szCs w:val="24"/>
                      </w:rPr>
                      <w:t>йно спрямовану інтеграцію знань</w:t>
                    </w:r>
                    <w:r w:rsidRPr="00E0274D">
                      <w:rPr>
                        <w:sz w:val="24"/>
                        <w:szCs w:val="24"/>
                      </w:rPr>
                      <w:t xml:space="preserve"> </w:t>
                    </w:r>
                    <w:r>
                      <w:rPr>
                        <w:sz w:val="24"/>
                        <w:szCs w:val="24"/>
                      </w:rPr>
                      <w:t>і</w:t>
                    </w:r>
                    <w:r w:rsidRPr="00202C56">
                      <w:rPr>
                        <w:sz w:val="24"/>
                        <w:szCs w:val="24"/>
                      </w:rPr>
                      <w:t xml:space="preserve"> в</w:t>
                    </w:r>
                    <w:r w:rsidRPr="001671DC">
                      <w:rPr>
                        <w:sz w:val="24"/>
                        <w:szCs w:val="24"/>
                      </w:rPr>
                      <w:t>мінь</w:t>
                    </w:r>
                    <w:r>
                      <w:rPr>
                        <w:sz w:val="24"/>
                        <w:szCs w:val="24"/>
                      </w:rPr>
                      <w:t xml:space="preserve"> </w:t>
                    </w:r>
                    <w:r w:rsidRPr="001671DC">
                      <w:rPr>
                        <w:sz w:val="24"/>
                        <w:szCs w:val="24"/>
                      </w:rPr>
                      <w:t>з гуманітарних дисциплін фахівців у галузі права; забезпечення інтеграції професійно спрямованої гуманітарної та фахової підготовки фахівців міжнародного права; реалізація інтегрованого змісту, форм і методів професійної спрямованості підготовки</w:t>
                    </w:r>
                  </w:p>
                </w:txbxContent>
              </v:textbox>
            </v:shape>
            <v:shape id="_x0000_s1042" type="#_x0000_t202" style="position:absolute;left:1299;top:11147;width:2700;height:1260" o:regroupid="2">
              <v:textbox style="mso-next-textbox:#_x0000_s1042">
                <w:txbxContent>
                  <w:p w:rsidR="00C500B9" w:rsidRPr="001671DC" w:rsidRDefault="00C500B9" w:rsidP="009E2779">
                    <w:pPr>
                      <w:jc w:val="center"/>
                      <w:rPr>
                        <w:sz w:val="20"/>
                        <w:szCs w:val="20"/>
                      </w:rPr>
                    </w:pPr>
                    <w:r w:rsidRPr="00EE228D">
                      <w:rPr>
                        <w:b/>
                        <w:sz w:val="20"/>
                        <w:szCs w:val="20"/>
                      </w:rPr>
                      <w:t>Компоненти:</w:t>
                    </w:r>
                    <w:r>
                      <w:rPr>
                        <w:sz w:val="20"/>
                        <w:szCs w:val="20"/>
                      </w:rPr>
                      <w:t xml:space="preserve"> </w:t>
                    </w:r>
                    <w:r w:rsidRPr="001671DC">
                      <w:rPr>
                        <w:sz w:val="20"/>
                        <w:szCs w:val="20"/>
                      </w:rPr>
                      <w:t>мотиваційно-орієнтаційний, когнітивно-інтегративний і ситуативно-діяльнісний</w:t>
                    </w:r>
                  </w:p>
                </w:txbxContent>
              </v:textbox>
            </v:shape>
            <v:shape id="_x0000_s1043" type="#_x0000_t202" style="position:absolute;left:4359;top:11147;width:6120;height:1260" o:regroupid="2">
              <v:textbox style="mso-next-textbox:#_x0000_s1043">
                <w:txbxContent>
                  <w:p w:rsidR="00C500B9" w:rsidRPr="005A6EFE" w:rsidRDefault="00C500B9" w:rsidP="009E2779">
                    <w:pPr>
                      <w:jc w:val="both"/>
                      <w:rPr>
                        <w:sz w:val="20"/>
                        <w:szCs w:val="20"/>
                      </w:rPr>
                    </w:pPr>
                    <w:r w:rsidRPr="005A6EFE">
                      <w:rPr>
                        <w:b/>
                        <w:sz w:val="20"/>
                        <w:szCs w:val="20"/>
                      </w:rPr>
                      <w:t>Критерії:</w:t>
                    </w:r>
                    <w:r w:rsidRPr="005A6EFE">
                      <w:rPr>
                        <w:sz w:val="20"/>
                        <w:szCs w:val="20"/>
                      </w:rPr>
                      <w:t xml:space="preserve"> ставлення до професійної діяльності та усвідомленість професійного вибору; інтеграція професійних знань і вмінь майбутніх фахівців міжнародного права; спроможність самостійно оцінювати та вирішувати професійні ситуації</w:t>
                    </w:r>
                  </w:p>
                </w:txbxContent>
              </v:textbox>
            </v:shape>
            <v:shape id="_x0000_s1044" type="#_x0000_t202" style="position:absolute;left:1299;top:12767;width:9180;height:540" o:regroupid="2">
              <v:textbox style="mso-next-textbox:#_x0000_s1044">
                <w:txbxContent>
                  <w:p w:rsidR="00C500B9" w:rsidRPr="001671DC" w:rsidRDefault="00C500B9" w:rsidP="00B25200">
                    <w:pPr>
                      <w:jc w:val="center"/>
                      <w:rPr>
                        <w:sz w:val="24"/>
                        <w:szCs w:val="24"/>
                      </w:rPr>
                    </w:pPr>
                    <w:r w:rsidRPr="00EE228D">
                      <w:rPr>
                        <w:b/>
                        <w:sz w:val="24"/>
                        <w:szCs w:val="24"/>
                      </w:rPr>
                      <w:t>Рівні</w:t>
                    </w:r>
                    <w:r w:rsidRPr="001671DC">
                      <w:rPr>
                        <w:sz w:val="24"/>
                        <w:szCs w:val="24"/>
                      </w:rPr>
                      <w:t>: високий, середній, низький</w:t>
                    </w:r>
                  </w:p>
                </w:txbxContent>
              </v:textbox>
            </v:shape>
            <v:shape id="_x0000_s1045" type="#_x0000_t202" style="position:absolute;left:1299;top:13667;width:9180;height:540" o:regroupid="2">
              <v:textbox style="mso-next-textbox:#_x0000_s1045">
                <w:txbxContent>
                  <w:p w:rsidR="00C500B9" w:rsidRPr="00377043" w:rsidRDefault="00C500B9" w:rsidP="00B25200">
                    <w:pPr>
                      <w:jc w:val="center"/>
                      <w:rPr>
                        <w:b/>
                        <w:sz w:val="24"/>
                        <w:szCs w:val="24"/>
                      </w:rPr>
                    </w:pPr>
                    <w:r w:rsidRPr="00AD00EB">
                      <w:rPr>
                        <w:b/>
                        <w:sz w:val="24"/>
                        <w:szCs w:val="24"/>
                      </w:rPr>
                      <w:t xml:space="preserve">Результат: </w:t>
                    </w:r>
                    <w:r w:rsidRPr="00AD00EB">
                      <w:rPr>
                        <w:sz w:val="24"/>
                        <w:szCs w:val="24"/>
                      </w:rPr>
                      <w:t>підвищення рівня готовності до професійної діяльності</w:t>
                    </w:r>
                  </w:p>
                </w:txbxContent>
              </v:textbox>
            </v:shape>
            <v:line id="_x0000_s1046" style="position:absolute" from="5619,1247" to="5619,1607" o:regroupid="2">
              <v:stroke endarrow="block"/>
            </v:line>
            <v:shape id="_x0000_s1047" type="#_x0000_t202" style="position:absolute;left:579;top:1607;width:540;height:11880" o:regroupid="2">
              <v:textbox style="layout-flow:vertical;mso-layout-flow-alt:bottom-to-top;mso-next-textbox:#_x0000_s1047">
                <w:txbxContent>
                  <w:p w:rsidR="00C500B9" w:rsidRPr="00377043" w:rsidRDefault="00C500B9" w:rsidP="00B25200">
                    <w:pPr>
                      <w:jc w:val="center"/>
                      <w:rPr>
                        <w:b/>
                        <w:sz w:val="24"/>
                        <w:szCs w:val="24"/>
                      </w:rPr>
                    </w:pPr>
                    <w:r w:rsidRPr="00377043">
                      <w:rPr>
                        <w:b/>
                        <w:sz w:val="24"/>
                        <w:szCs w:val="24"/>
                      </w:rPr>
                      <w:t>Методологічні підходи: компетентнісний, інтегративний, системний</w:t>
                    </w:r>
                  </w:p>
                </w:txbxContent>
              </v:textbox>
            </v:shape>
            <v:line id="_x0000_s1048" style="position:absolute;flip:y" from="939,13487" to="939,14027" o:regroupid="2"/>
            <v:line id="_x0000_s1049" style="position:absolute;flip:y" from="939,887" to="939,1607" o:regroupid="2"/>
            <v:line id="_x0000_s1050" style="position:absolute" from="5634,2327" to="5634,2687" o:regroupid="2">
              <v:stroke endarrow="block"/>
            </v:line>
            <v:line id="_x0000_s1051" style="position:absolute" from="2394,2327" to="2394,2687" o:regroupid="2">
              <v:stroke endarrow="block"/>
            </v:line>
            <v:line id="_x0000_s1052" style="position:absolute" from="9054,2327" to="9054,2687" o:regroupid="2">
              <v:stroke endarrow="block"/>
            </v:line>
            <v:line id="_x0000_s1053" style="position:absolute" from="2394,5927" to="2394,6287" o:regroupid="2">
              <v:stroke endarrow="block"/>
            </v:line>
            <v:line id="_x0000_s1054" style="position:absolute" from="5634,5927" to="5634,6287" o:regroupid="2">
              <v:stroke endarrow="block"/>
            </v:line>
            <v:line id="_x0000_s1055" style="position:absolute" from="9054,5927" to="9054,6287" o:regroupid="2">
              <v:stroke endarrow="block"/>
            </v:line>
            <v:line id="_x0000_s1056" style="position:absolute;flip:x" from="954,887" to="1314,887" o:regroupid="2">
              <v:stroke endarrow="block"/>
            </v:line>
            <v:line id="_x0000_s1057" style="position:absolute" from="2394,7007" to="2394,7367" o:regroupid="2">
              <v:stroke endarrow="block"/>
            </v:line>
            <v:line id="_x0000_s1058" style="position:absolute" from="5634,7007" to="5634,7367" o:regroupid="2">
              <v:stroke endarrow="block"/>
            </v:line>
            <v:line id="_x0000_s1059" style="position:absolute" from="9054,7007" to="9054,7367" o:regroupid="2">
              <v:stroke endarrow="block"/>
            </v:line>
            <v:line id="_x0000_s1060" style="position:absolute" from="2394,8627" to="2394,8987" o:regroupid="2">
              <v:stroke endarrow="block"/>
            </v:line>
            <v:line id="_x0000_s1061" style="position:absolute" from="5634,8627" to="5634,8987" o:regroupid="2">
              <v:stroke endarrow="block"/>
            </v:line>
            <v:line id="_x0000_s1062" style="position:absolute" from="9054,8627" to="9054,8987" o:regroupid="2">
              <v:stroke endarrow="block"/>
            </v:line>
            <v:line id="_x0000_s1063" style="position:absolute" from="2394,10787" to="2394,11147" o:regroupid="2">
              <v:stroke endarrow="block"/>
            </v:line>
            <v:line id="_x0000_s1064" style="position:absolute" from="4014,11687" to="4374,11687" o:regroupid="2">
              <v:stroke endarrow="block"/>
            </v:line>
            <v:line id="_x0000_s1065" style="position:absolute" from="7254,12407" to="7254,12767" o:regroupid="2">
              <v:stroke endarrow="block"/>
            </v:line>
            <v:line id="_x0000_s1066" style="position:absolute" from="5814,13307" to="5814,13667" o:regroupid="2">
              <v:stroke endarrow="block"/>
            </v:line>
            <v:line id="_x0000_s1067" style="position:absolute" from="954,14027" to="1314,14027" o:regroupid="2">
              <v:stroke endarrow="block"/>
            </v:line>
            <v:line id="_x0000_s1068" style="position:absolute" from="10494,14027" to="10854,14027">
              <v:stroke endarrow="block"/>
            </v:line>
            <v:line id="_x0000_s1069" style="position:absolute;flip:x" from="10494,887" to="10854,887">
              <v:stroke endarrow="block"/>
            </v:line>
          </v:group>
        </w:pict>
      </w:r>
    </w:p>
    <w:p w:rsidR="00C500B9" w:rsidRPr="005A6EFE" w:rsidRDefault="00C500B9" w:rsidP="00C43C58">
      <w:pPr>
        <w:ind w:firstLine="567"/>
        <w:jc w:val="both"/>
        <w:rPr>
          <w:b/>
          <w:bCs/>
          <w:lang w:eastAsia="ru-RU"/>
        </w:rPr>
      </w:pPr>
    </w:p>
    <w:p w:rsidR="00C500B9" w:rsidRPr="005A6EFE" w:rsidRDefault="00C500B9" w:rsidP="00C43C58">
      <w:pPr>
        <w:shd w:val="clear" w:color="auto" w:fill="FFFFFF"/>
        <w:ind w:firstLine="567"/>
        <w:jc w:val="both"/>
        <w:rPr>
          <w:b/>
          <w:bCs/>
          <w:lang w:eastAsia="ru-RU"/>
        </w:rPr>
      </w:pPr>
    </w:p>
    <w:p w:rsidR="00C500B9" w:rsidRPr="005A6EFE" w:rsidRDefault="00C500B9" w:rsidP="005A6EFE">
      <w:pPr>
        <w:shd w:val="clear" w:color="auto" w:fill="FFFFFF"/>
        <w:jc w:val="both"/>
        <w:rPr>
          <w:b/>
          <w:bCs/>
          <w:lang w:eastAsia="ru-RU"/>
        </w:rPr>
      </w:pPr>
    </w:p>
    <w:p w:rsidR="00C500B9" w:rsidRPr="005A6EFE" w:rsidRDefault="00C500B9" w:rsidP="00C43C58">
      <w:pPr>
        <w:shd w:val="clear" w:color="auto" w:fill="FFFFFF"/>
        <w:ind w:firstLine="567"/>
        <w:jc w:val="both"/>
        <w:rPr>
          <w:b/>
          <w:bCs/>
          <w:lang w:eastAsia="ru-RU"/>
        </w:rPr>
      </w:pPr>
    </w:p>
    <w:p w:rsidR="00C500B9" w:rsidRPr="005A6EFE" w:rsidRDefault="00C500B9" w:rsidP="00C43C58">
      <w:pPr>
        <w:shd w:val="clear" w:color="auto" w:fill="FFFFFF"/>
        <w:ind w:firstLine="567"/>
        <w:jc w:val="both"/>
        <w:rPr>
          <w:b/>
          <w:bCs/>
          <w:lang w:eastAsia="ru-RU"/>
        </w:rPr>
      </w:pPr>
    </w:p>
    <w:p w:rsidR="00C500B9" w:rsidRPr="005A6EFE" w:rsidRDefault="00C500B9" w:rsidP="00C43C58">
      <w:pPr>
        <w:shd w:val="clear" w:color="auto" w:fill="FFFFFF"/>
        <w:ind w:firstLine="567"/>
        <w:jc w:val="both"/>
        <w:rPr>
          <w:b/>
          <w:bCs/>
          <w:lang w:eastAsia="ru-RU"/>
        </w:rPr>
      </w:pPr>
    </w:p>
    <w:p w:rsidR="00C500B9" w:rsidRPr="005A6EFE" w:rsidRDefault="00C500B9" w:rsidP="00C43C58">
      <w:pPr>
        <w:shd w:val="clear" w:color="auto" w:fill="FFFFFF"/>
        <w:ind w:firstLine="567"/>
        <w:jc w:val="both"/>
        <w:rPr>
          <w:b/>
          <w:bCs/>
          <w:lang w:eastAsia="ru-RU"/>
        </w:rPr>
      </w:pPr>
    </w:p>
    <w:p w:rsidR="00C500B9" w:rsidRPr="005A6EFE" w:rsidRDefault="00C500B9" w:rsidP="00C43C58">
      <w:pPr>
        <w:shd w:val="clear" w:color="auto" w:fill="FFFFFF"/>
        <w:ind w:firstLine="567"/>
        <w:jc w:val="both"/>
        <w:rPr>
          <w:b/>
          <w:bCs/>
          <w:lang w:eastAsia="ru-RU"/>
        </w:rPr>
      </w:pPr>
    </w:p>
    <w:p w:rsidR="00C500B9" w:rsidRPr="005A6EFE" w:rsidRDefault="00C500B9" w:rsidP="00C43C58">
      <w:pPr>
        <w:shd w:val="clear" w:color="auto" w:fill="FFFFFF"/>
        <w:ind w:firstLine="567"/>
        <w:jc w:val="both"/>
        <w:rPr>
          <w:b/>
          <w:bCs/>
          <w:lang w:eastAsia="ru-RU"/>
        </w:rPr>
      </w:pPr>
    </w:p>
    <w:p w:rsidR="00C500B9" w:rsidRPr="005A6EFE" w:rsidRDefault="00C500B9" w:rsidP="00C43C58">
      <w:pPr>
        <w:shd w:val="clear" w:color="auto" w:fill="FFFFFF"/>
        <w:ind w:firstLine="567"/>
        <w:jc w:val="both"/>
        <w:rPr>
          <w:b/>
          <w:bCs/>
          <w:lang w:eastAsia="ru-RU"/>
        </w:rPr>
      </w:pPr>
    </w:p>
    <w:p w:rsidR="00C500B9" w:rsidRPr="005A6EFE" w:rsidRDefault="00C500B9" w:rsidP="00C43C58">
      <w:pPr>
        <w:shd w:val="clear" w:color="auto" w:fill="FFFFFF"/>
        <w:ind w:firstLine="567"/>
        <w:jc w:val="both"/>
        <w:rPr>
          <w:b/>
          <w:bCs/>
          <w:lang w:eastAsia="ru-RU"/>
        </w:rPr>
      </w:pPr>
    </w:p>
    <w:p w:rsidR="00C500B9" w:rsidRPr="005A6EFE" w:rsidRDefault="00C500B9" w:rsidP="00C43C58">
      <w:pPr>
        <w:shd w:val="clear" w:color="auto" w:fill="FFFFFF"/>
        <w:ind w:firstLine="567"/>
        <w:jc w:val="both"/>
        <w:rPr>
          <w:b/>
          <w:bCs/>
          <w:lang w:eastAsia="ru-RU"/>
        </w:rPr>
      </w:pPr>
    </w:p>
    <w:p w:rsidR="00C500B9" w:rsidRPr="005A6EFE" w:rsidRDefault="00C500B9" w:rsidP="00C43C58">
      <w:pPr>
        <w:shd w:val="clear" w:color="auto" w:fill="FFFFFF"/>
        <w:ind w:firstLine="567"/>
        <w:jc w:val="both"/>
        <w:rPr>
          <w:b/>
          <w:bCs/>
          <w:lang w:eastAsia="ru-RU"/>
        </w:rPr>
      </w:pPr>
    </w:p>
    <w:p w:rsidR="00C500B9" w:rsidRPr="005A6EFE" w:rsidRDefault="00C500B9" w:rsidP="00C43C58">
      <w:pPr>
        <w:shd w:val="clear" w:color="auto" w:fill="FFFFFF"/>
        <w:ind w:firstLine="567"/>
        <w:jc w:val="both"/>
        <w:rPr>
          <w:b/>
          <w:bCs/>
          <w:lang w:eastAsia="ru-RU"/>
        </w:rPr>
      </w:pPr>
    </w:p>
    <w:p w:rsidR="00C500B9" w:rsidRPr="005A6EFE" w:rsidRDefault="00C500B9" w:rsidP="00C43C58">
      <w:pPr>
        <w:shd w:val="clear" w:color="auto" w:fill="FFFFFF"/>
        <w:ind w:firstLine="567"/>
        <w:jc w:val="both"/>
        <w:rPr>
          <w:b/>
          <w:bCs/>
          <w:lang w:eastAsia="ru-RU"/>
        </w:rPr>
      </w:pPr>
    </w:p>
    <w:p w:rsidR="00C500B9" w:rsidRPr="005A6EFE" w:rsidRDefault="00C500B9" w:rsidP="00C43C58">
      <w:pPr>
        <w:shd w:val="clear" w:color="auto" w:fill="FFFFFF"/>
        <w:ind w:firstLine="567"/>
        <w:jc w:val="both"/>
        <w:rPr>
          <w:b/>
          <w:bCs/>
          <w:lang w:eastAsia="ru-RU"/>
        </w:rPr>
      </w:pPr>
    </w:p>
    <w:p w:rsidR="00C500B9" w:rsidRPr="005A6EFE" w:rsidRDefault="00C500B9" w:rsidP="00C43C58">
      <w:pPr>
        <w:shd w:val="clear" w:color="auto" w:fill="FFFFFF"/>
        <w:ind w:firstLine="567"/>
        <w:jc w:val="both"/>
        <w:rPr>
          <w:b/>
          <w:bCs/>
          <w:lang w:eastAsia="ru-RU"/>
        </w:rPr>
      </w:pPr>
    </w:p>
    <w:p w:rsidR="00C500B9" w:rsidRPr="005A6EFE" w:rsidRDefault="00C500B9" w:rsidP="00C43C58">
      <w:pPr>
        <w:shd w:val="clear" w:color="auto" w:fill="FFFFFF"/>
        <w:ind w:firstLine="567"/>
        <w:jc w:val="both"/>
        <w:rPr>
          <w:b/>
          <w:bCs/>
          <w:lang w:eastAsia="ru-RU"/>
        </w:rPr>
      </w:pPr>
    </w:p>
    <w:p w:rsidR="00C500B9" w:rsidRPr="005A6EFE" w:rsidRDefault="00C500B9" w:rsidP="00C43C58">
      <w:pPr>
        <w:shd w:val="clear" w:color="auto" w:fill="FFFFFF"/>
        <w:ind w:firstLine="567"/>
        <w:jc w:val="both"/>
        <w:rPr>
          <w:b/>
          <w:bCs/>
          <w:lang w:eastAsia="ru-RU"/>
        </w:rPr>
      </w:pPr>
    </w:p>
    <w:p w:rsidR="00C500B9" w:rsidRPr="005A6EFE" w:rsidRDefault="00C500B9" w:rsidP="00C43C58">
      <w:pPr>
        <w:shd w:val="clear" w:color="auto" w:fill="FFFFFF"/>
        <w:ind w:firstLine="567"/>
        <w:jc w:val="both"/>
        <w:rPr>
          <w:b/>
          <w:bCs/>
          <w:lang w:eastAsia="ru-RU"/>
        </w:rPr>
      </w:pPr>
    </w:p>
    <w:p w:rsidR="00C500B9" w:rsidRPr="005A6EFE" w:rsidRDefault="00C500B9" w:rsidP="00C43C58">
      <w:pPr>
        <w:shd w:val="clear" w:color="auto" w:fill="FFFFFF"/>
        <w:ind w:firstLine="567"/>
        <w:jc w:val="both"/>
        <w:rPr>
          <w:b/>
          <w:bCs/>
          <w:lang w:eastAsia="ru-RU"/>
        </w:rPr>
      </w:pPr>
    </w:p>
    <w:p w:rsidR="00C500B9" w:rsidRPr="005A6EFE" w:rsidRDefault="00C500B9" w:rsidP="00C43C58">
      <w:pPr>
        <w:shd w:val="clear" w:color="auto" w:fill="FFFFFF"/>
        <w:ind w:firstLine="567"/>
        <w:jc w:val="both"/>
        <w:rPr>
          <w:b/>
          <w:bCs/>
          <w:lang w:eastAsia="ru-RU"/>
        </w:rPr>
      </w:pPr>
    </w:p>
    <w:p w:rsidR="00C500B9" w:rsidRPr="005A6EFE" w:rsidRDefault="00C500B9" w:rsidP="00C43C58">
      <w:pPr>
        <w:shd w:val="clear" w:color="auto" w:fill="FFFFFF"/>
        <w:ind w:firstLine="567"/>
        <w:jc w:val="both"/>
        <w:rPr>
          <w:b/>
          <w:bCs/>
          <w:lang w:eastAsia="ru-RU"/>
        </w:rPr>
      </w:pPr>
    </w:p>
    <w:p w:rsidR="00C500B9" w:rsidRPr="005A6EFE" w:rsidRDefault="00C500B9" w:rsidP="00C43C58">
      <w:pPr>
        <w:shd w:val="clear" w:color="auto" w:fill="FFFFFF"/>
        <w:ind w:firstLine="567"/>
        <w:jc w:val="both"/>
        <w:rPr>
          <w:b/>
          <w:bCs/>
          <w:lang w:eastAsia="ru-RU"/>
        </w:rPr>
      </w:pPr>
    </w:p>
    <w:p w:rsidR="00C500B9" w:rsidRPr="005A6EFE" w:rsidRDefault="00C500B9" w:rsidP="002E31A7">
      <w:pPr>
        <w:shd w:val="clear" w:color="auto" w:fill="FFFFFF"/>
        <w:jc w:val="both"/>
        <w:rPr>
          <w:b/>
          <w:bCs/>
          <w:lang w:eastAsia="ru-RU"/>
        </w:rPr>
      </w:pPr>
    </w:p>
    <w:p w:rsidR="00C500B9" w:rsidRPr="005A6EFE" w:rsidRDefault="00C500B9" w:rsidP="00C43C58">
      <w:pPr>
        <w:shd w:val="clear" w:color="auto" w:fill="FFFFFF"/>
        <w:ind w:firstLine="567"/>
        <w:jc w:val="both"/>
        <w:rPr>
          <w:b/>
          <w:bCs/>
          <w:lang w:eastAsia="ru-RU"/>
        </w:rPr>
      </w:pPr>
    </w:p>
    <w:p w:rsidR="00C500B9" w:rsidRPr="005A6EFE" w:rsidRDefault="00C500B9" w:rsidP="00C43C58">
      <w:pPr>
        <w:shd w:val="clear" w:color="auto" w:fill="FFFFFF"/>
        <w:ind w:firstLine="567"/>
        <w:jc w:val="both"/>
        <w:rPr>
          <w:b/>
          <w:bCs/>
          <w:lang w:eastAsia="ru-RU"/>
        </w:rPr>
      </w:pPr>
    </w:p>
    <w:p w:rsidR="00C500B9" w:rsidRPr="005A6EFE" w:rsidRDefault="00C500B9" w:rsidP="00C43C58">
      <w:pPr>
        <w:shd w:val="clear" w:color="auto" w:fill="FFFFFF"/>
        <w:ind w:firstLine="567"/>
        <w:jc w:val="both"/>
        <w:rPr>
          <w:b/>
          <w:bCs/>
          <w:lang w:eastAsia="ru-RU"/>
        </w:rPr>
      </w:pPr>
    </w:p>
    <w:p w:rsidR="00C500B9" w:rsidRPr="005A6EFE" w:rsidRDefault="00C500B9" w:rsidP="00C43C58">
      <w:pPr>
        <w:shd w:val="clear" w:color="auto" w:fill="FFFFFF"/>
        <w:ind w:firstLine="567"/>
        <w:jc w:val="both"/>
        <w:rPr>
          <w:b/>
          <w:bCs/>
          <w:lang w:eastAsia="ru-RU"/>
        </w:rPr>
      </w:pPr>
    </w:p>
    <w:p w:rsidR="00C500B9" w:rsidRPr="005A6EFE" w:rsidRDefault="00C500B9" w:rsidP="00C43C58">
      <w:pPr>
        <w:shd w:val="clear" w:color="auto" w:fill="FFFFFF"/>
        <w:ind w:firstLine="567"/>
        <w:jc w:val="both"/>
        <w:rPr>
          <w:b/>
          <w:bCs/>
          <w:lang w:eastAsia="ru-RU"/>
        </w:rPr>
      </w:pPr>
    </w:p>
    <w:p w:rsidR="00C500B9" w:rsidRPr="005A6EFE" w:rsidRDefault="00C500B9" w:rsidP="00C43C58">
      <w:pPr>
        <w:shd w:val="clear" w:color="auto" w:fill="FFFFFF"/>
        <w:ind w:firstLine="567"/>
        <w:jc w:val="both"/>
        <w:rPr>
          <w:b/>
          <w:bCs/>
          <w:lang w:eastAsia="ru-RU"/>
        </w:rPr>
      </w:pPr>
    </w:p>
    <w:p w:rsidR="00C500B9" w:rsidRPr="005A6EFE" w:rsidRDefault="00C500B9" w:rsidP="00C43C58">
      <w:pPr>
        <w:shd w:val="clear" w:color="auto" w:fill="FFFFFF"/>
        <w:ind w:firstLine="567"/>
        <w:jc w:val="both"/>
        <w:rPr>
          <w:b/>
          <w:bCs/>
          <w:lang w:eastAsia="ru-RU"/>
        </w:rPr>
      </w:pPr>
    </w:p>
    <w:p w:rsidR="00C500B9" w:rsidRPr="005A6EFE" w:rsidRDefault="00C500B9" w:rsidP="00C43C58">
      <w:pPr>
        <w:shd w:val="clear" w:color="auto" w:fill="FFFFFF"/>
        <w:ind w:firstLine="567"/>
        <w:jc w:val="both"/>
        <w:rPr>
          <w:b/>
          <w:bCs/>
          <w:lang w:eastAsia="ru-RU"/>
        </w:rPr>
      </w:pPr>
    </w:p>
    <w:p w:rsidR="00C500B9" w:rsidRPr="005A6EFE" w:rsidRDefault="00C500B9" w:rsidP="00C43C58">
      <w:pPr>
        <w:shd w:val="clear" w:color="auto" w:fill="FFFFFF"/>
        <w:ind w:firstLine="567"/>
        <w:jc w:val="both"/>
        <w:rPr>
          <w:b/>
          <w:bCs/>
          <w:lang w:eastAsia="ru-RU"/>
        </w:rPr>
      </w:pPr>
    </w:p>
    <w:p w:rsidR="00C500B9" w:rsidRPr="005A6EFE" w:rsidRDefault="00C500B9" w:rsidP="00C43C58">
      <w:pPr>
        <w:shd w:val="clear" w:color="auto" w:fill="FFFFFF"/>
        <w:ind w:firstLine="567"/>
        <w:jc w:val="both"/>
        <w:rPr>
          <w:b/>
          <w:bCs/>
          <w:lang w:eastAsia="ru-RU"/>
        </w:rPr>
      </w:pPr>
    </w:p>
    <w:p w:rsidR="00C500B9" w:rsidRPr="005A6EFE" w:rsidRDefault="00C500B9" w:rsidP="00C43C58">
      <w:pPr>
        <w:shd w:val="clear" w:color="auto" w:fill="FFFFFF"/>
        <w:ind w:firstLine="567"/>
        <w:jc w:val="both"/>
        <w:rPr>
          <w:b/>
          <w:bCs/>
          <w:lang w:eastAsia="ru-RU"/>
        </w:rPr>
      </w:pPr>
    </w:p>
    <w:p w:rsidR="00C500B9" w:rsidRPr="005A6EFE" w:rsidRDefault="00C500B9" w:rsidP="00C43C58">
      <w:pPr>
        <w:shd w:val="clear" w:color="auto" w:fill="FFFFFF"/>
        <w:ind w:firstLine="567"/>
        <w:jc w:val="both"/>
        <w:rPr>
          <w:b/>
          <w:bCs/>
          <w:lang w:eastAsia="ru-RU"/>
        </w:rPr>
      </w:pPr>
    </w:p>
    <w:p w:rsidR="00C500B9" w:rsidRPr="005A6EFE" w:rsidRDefault="00C500B9" w:rsidP="00C43C58">
      <w:pPr>
        <w:shd w:val="clear" w:color="auto" w:fill="FFFFFF"/>
        <w:ind w:firstLine="567"/>
        <w:jc w:val="both"/>
        <w:rPr>
          <w:lang w:eastAsia="ru-RU"/>
        </w:rPr>
      </w:pPr>
    </w:p>
    <w:p w:rsidR="00C500B9" w:rsidRPr="005A6EFE" w:rsidRDefault="00C500B9" w:rsidP="00C43C58">
      <w:pPr>
        <w:shd w:val="clear" w:color="auto" w:fill="FFFFFF"/>
        <w:ind w:firstLine="567"/>
        <w:jc w:val="both"/>
        <w:rPr>
          <w:lang w:eastAsia="ru-RU"/>
        </w:rPr>
      </w:pPr>
    </w:p>
    <w:p w:rsidR="00C500B9" w:rsidRPr="005A6EFE" w:rsidRDefault="00C500B9" w:rsidP="00C43C58">
      <w:pPr>
        <w:ind w:firstLine="567"/>
        <w:jc w:val="both"/>
        <w:rPr>
          <w:lang w:eastAsia="ru-RU"/>
        </w:rPr>
      </w:pPr>
    </w:p>
    <w:p w:rsidR="00C500B9" w:rsidRPr="005A6EFE" w:rsidRDefault="00C500B9" w:rsidP="00C43C58">
      <w:pPr>
        <w:ind w:firstLine="567"/>
        <w:jc w:val="both"/>
        <w:rPr>
          <w:lang w:eastAsia="ru-RU"/>
        </w:rPr>
      </w:pPr>
    </w:p>
    <w:p w:rsidR="00C500B9" w:rsidRPr="005A6EFE" w:rsidRDefault="00C500B9" w:rsidP="001D304C">
      <w:pPr>
        <w:jc w:val="center"/>
        <w:rPr>
          <w:i/>
          <w:lang w:eastAsia="ru-RU"/>
        </w:rPr>
      </w:pPr>
      <w:r w:rsidRPr="005A6EFE">
        <w:rPr>
          <w:i/>
          <w:lang w:eastAsia="ru-RU"/>
        </w:rPr>
        <w:t>Рис. 1 Модель реалізації професійної спрямованості підготовки майбутніх фахівців міжнародного права у процесі вивчення гуманітарних дисциплін</w:t>
      </w:r>
    </w:p>
    <w:p w:rsidR="00C500B9" w:rsidRPr="005A6EFE" w:rsidRDefault="00C500B9" w:rsidP="00E52613">
      <w:pPr>
        <w:shd w:val="clear" w:color="auto" w:fill="FFFFFF"/>
        <w:ind w:firstLine="567"/>
        <w:jc w:val="both"/>
        <w:rPr>
          <w:highlight w:val="white"/>
          <w:lang w:eastAsia="ru-RU"/>
        </w:rPr>
      </w:pPr>
      <w:r w:rsidRPr="005A6EFE">
        <w:rPr>
          <w:highlight w:val="white"/>
          <w:lang w:eastAsia="ru-RU"/>
        </w:rPr>
        <w:t>Метою впровадження моделі є забезпечення професійної спрямованості підготовки майбутніх фахівців міжнародного права у процесі вивчення гуманітарних дисциплін, що і є системотвірним чинником. Використання такої моделі сприяло підвищенню</w:t>
      </w:r>
      <w:r w:rsidRPr="005A6EFE">
        <w:rPr>
          <w:b/>
          <w:highlight w:val="white"/>
          <w:lang w:eastAsia="ru-RU"/>
        </w:rPr>
        <w:t xml:space="preserve"> </w:t>
      </w:r>
      <w:r w:rsidRPr="005A6EFE">
        <w:rPr>
          <w:highlight w:val="white"/>
          <w:lang w:eastAsia="ru-RU"/>
        </w:rPr>
        <w:t xml:space="preserve">рівня професійної готовності підготовки майбутніх фахівців міжнародного права. </w:t>
      </w:r>
    </w:p>
    <w:p w:rsidR="00C500B9" w:rsidRPr="005A6EFE" w:rsidRDefault="00C500B9" w:rsidP="006C7C96">
      <w:pPr>
        <w:shd w:val="clear" w:color="auto" w:fill="FFFFFF"/>
        <w:ind w:firstLine="567"/>
        <w:jc w:val="both"/>
        <w:rPr>
          <w:highlight w:val="white"/>
          <w:lang w:eastAsia="ru-RU"/>
        </w:rPr>
      </w:pPr>
      <w:r w:rsidRPr="005A6EFE">
        <w:rPr>
          <w:highlight w:val="white"/>
          <w:lang w:eastAsia="ru-RU"/>
        </w:rPr>
        <w:t>Основою моделі обрано судження про фундаментальність гуманітарних дисциплін у процесі підготовки майбутніх фахівців міжнародного права та їх професійну спрямованість. Запропонована модель передбачає інтеграцію гуманітарних та фахових дисциплін.</w:t>
      </w:r>
    </w:p>
    <w:p w:rsidR="00C500B9" w:rsidRPr="005A6EFE" w:rsidRDefault="00C500B9" w:rsidP="006C7C96">
      <w:pPr>
        <w:shd w:val="clear" w:color="auto" w:fill="FFFFFF"/>
        <w:ind w:firstLine="567"/>
        <w:jc w:val="both"/>
        <w:rPr>
          <w:highlight w:val="white"/>
          <w:lang w:eastAsia="ru-RU"/>
        </w:rPr>
      </w:pPr>
      <w:r w:rsidRPr="005A6EFE">
        <w:rPr>
          <w:highlight w:val="white"/>
          <w:lang w:eastAsia="ru-RU"/>
        </w:rPr>
        <w:t xml:space="preserve">Модель реалізації професійної спрямованості підготовки майбутніх фахівців міжнародного права у процесі вивчення гуманітарних дисциплін сприяла конструюванню навчально-виховного процесу, інтеграції змісту гуманітарної та фахової підготовки, яка реалізується засобами іншомовної підготовки. </w:t>
      </w:r>
    </w:p>
    <w:p w:rsidR="00C500B9" w:rsidRPr="005A6EFE" w:rsidRDefault="00C500B9" w:rsidP="001D304C">
      <w:pPr>
        <w:ind w:firstLine="567"/>
        <w:jc w:val="both"/>
        <w:rPr>
          <w:lang w:eastAsia="ru-RU"/>
        </w:rPr>
      </w:pPr>
      <w:r w:rsidRPr="005A6EFE">
        <w:rPr>
          <w:lang w:eastAsia="ru-RU"/>
        </w:rPr>
        <w:t>Основними методологічними підходами до забезпечення</w:t>
      </w:r>
      <w:r w:rsidRPr="005A6EFE">
        <w:rPr>
          <w:b/>
          <w:lang w:eastAsia="ru-RU"/>
        </w:rPr>
        <w:t xml:space="preserve"> </w:t>
      </w:r>
      <w:r w:rsidRPr="005A6EFE">
        <w:rPr>
          <w:shd w:val="clear" w:color="auto" w:fill="FFFFFF"/>
          <w:lang w:eastAsia="ru-RU"/>
        </w:rPr>
        <w:t>професійної спрямованості підготовки майбутніх фахівців міжнародного права</w:t>
      </w:r>
      <w:r w:rsidRPr="005A6EFE">
        <w:rPr>
          <w:lang w:eastAsia="ru-RU"/>
        </w:rPr>
        <w:t xml:space="preserve"> обрано такі: системний, компетентнісний та інтегративний. Реалізація принципу професійної спрямованості в навчанні відбувається в тісному взаємозв’язку з іншими дидактичними принципами: гуманізації освіти; особистісної орієнтації; зв’язку навчання з життям та практичною діяльністю. Окрім цих принципів, були використані принципи міждисциплінарних зв’язків, інтеграції знань та умінь, профілювання змісту, наступності, неперервності навчання. Використання моделі сприяло підвищенню рівня успішності навчання майбутніх фахівців міжнародного права, оскільки передбачало інтеграцію гуманітарних та фахових знань.</w:t>
      </w:r>
    </w:p>
    <w:p w:rsidR="00C500B9" w:rsidRPr="005A6EFE" w:rsidRDefault="00C500B9" w:rsidP="00C43C58">
      <w:pPr>
        <w:shd w:val="clear" w:color="auto" w:fill="FFFFFF"/>
        <w:ind w:firstLine="567"/>
        <w:jc w:val="both"/>
        <w:rPr>
          <w:i/>
          <w:lang w:eastAsia="ru-RU"/>
        </w:rPr>
      </w:pPr>
      <w:r w:rsidRPr="005A6EFE">
        <w:rPr>
          <w:lang w:eastAsia="ru-RU"/>
        </w:rPr>
        <w:t xml:space="preserve">На основі аналізу теорії та практики виділено </w:t>
      </w:r>
      <w:r w:rsidRPr="005A6EFE">
        <w:rPr>
          <w:shd w:val="clear" w:color="auto" w:fill="FFFFFF"/>
          <w:lang w:eastAsia="ru-RU"/>
        </w:rPr>
        <w:t>педагогічні умови забезпечення професійної спрямованості підготовки майбутніх фахівців міжнародного права у процесі вивчення гуманітарних дисциплін</w:t>
      </w:r>
      <w:r w:rsidRPr="005A6EFE">
        <w:rPr>
          <w:lang w:eastAsia="ru-RU"/>
        </w:rPr>
        <w:t>:</w:t>
      </w:r>
      <w:r w:rsidRPr="005A6EFE">
        <w:rPr>
          <w:b/>
          <w:bCs/>
          <w:lang w:eastAsia="ru-RU"/>
        </w:rPr>
        <w:t xml:space="preserve"> </w:t>
      </w:r>
      <w:r w:rsidRPr="005A6EFE">
        <w:rPr>
          <w:i/>
          <w:lang w:eastAsia="ru-RU"/>
        </w:rPr>
        <w:t xml:space="preserve">орієнтація на професійно спрямовану інтеграцію знань і вмінь з гуманітарних </w:t>
      </w:r>
      <w:r w:rsidRPr="005A6EFE">
        <w:rPr>
          <w:i/>
          <w:shd w:val="clear" w:color="auto" w:fill="FFFFFF"/>
          <w:lang w:eastAsia="ru-RU"/>
        </w:rPr>
        <w:t>та фахових</w:t>
      </w:r>
      <w:r w:rsidRPr="005A6EFE">
        <w:rPr>
          <w:i/>
          <w:lang w:eastAsia="ru-RU"/>
        </w:rPr>
        <w:t xml:space="preserve"> дисциплін фахівців у галузі права; забезпечення інтеграції професійно спрямованої гуманітарної та фахової підготовки фахівців міжнародного права; реалізація інтегрованого змісту, </w:t>
      </w:r>
      <w:r w:rsidRPr="005A6EFE">
        <w:rPr>
          <w:i/>
          <w:shd w:val="clear" w:color="auto" w:fill="FFFFFF"/>
          <w:lang w:eastAsia="ru-RU"/>
        </w:rPr>
        <w:t>форм та методів</w:t>
      </w:r>
      <w:r w:rsidRPr="005A6EFE">
        <w:rPr>
          <w:i/>
          <w:lang w:eastAsia="ru-RU"/>
        </w:rPr>
        <w:t xml:space="preserve"> професійно спрямованої підготовки майбутніх фахівців міжнародного права.</w:t>
      </w:r>
    </w:p>
    <w:p w:rsidR="00C500B9" w:rsidRPr="005A6EFE" w:rsidRDefault="00C500B9" w:rsidP="00C43C58">
      <w:pPr>
        <w:ind w:firstLine="567"/>
        <w:jc w:val="both"/>
      </w:pPr>
      <w:r w:rsidRPr="005A6EFE">
        <w:t>Р</w:t>
      </w:r>
      <w:r w:rsidRPr="005A6EFE">
        <w:rPr>
          <w:rFonts w:eastAsia="TimesNewRomanPSMT"/>
        </w:rPr>
        <w:t xml:space="preserve">еалізація </w:t>
      </w:r>
      <w:r w:rsidRPr="005A6EFE">
        <w:rPr>
          <w:rFonts w:eastAsia="TimesNewRomanPSMT"/>
          <w:i/>
        </w:rPr>
        <w:t>першої педагогічної умови</w:t>
      </w:r>
      <w:r w:rsidRPr="005A6EFE">
        <w:rPr>
          <w:rFonts w:eastAsia="TimesNewRomanPSMT"/>
        </w:rPr>
        <w:t xml:space="preserve"> </w:t>
      </w:r>
      <w:r w:rsidRPr="005A6EFE">
        <w:t xml:space="preserve">спрямовувалася на забезпечення </w:t>
      </w:r>
      <w:r w:rsidRPr="005A6EFE">
        <w:rPr>
          <w:shd w:val="clear" w:color="auto" w:fill="FFFFFF"/>
          <w:lang w:eastAsia="ru-RU"/>
        </w:rPr>
        <w:t>мотиваційно-орієнтаційного компонента готовності майбутніх фахівців міжнародного права до професійної діяльності</w:t>
      </w:r>
      <w:r w:rsidRPr="005A6EFE">
        <w:t xml:space="preserve">. </w:t>
      </w:r>
      <w:r w:rsidRPr="005A6EFE">
        <w:rPr>
          <w:rFonts w:eastAsia="TimesNewRomanPSMT"/>
        </w:rPr>
        <w:t>Задля</w:t>
      </w:r>
      <w:r w:rsidRPr="005A6EFE">
        <w:t xml:space="preserve"> підвищення рівня професійних компетенцій у робочому навчальному плані підготовки бакалаврів передбачались кластери дисциплін – у кожен окремий період часу вивчається не одна конкретна тема (дисципліна), а серія різних, але близьких за змістом</w:t>
      </w:r>
      <w:r w:rsidRPr="005A6EFE">
        <w:rPr>
          <w:b/>
        </w:rPr>
        <w:t xml:space="preserve"> </w:t>
      </w:r>
      <w:r w:rsidRPr="005A6EFE">
        <w:t xml:space="preserve">тем (дисциплін). З урахуванням інтегративного підходу удосконалено зміст нормативних гуманітарних дисциплін, який було доповнено професійно спрямованими темами та завданнями. Це забезпечило інтеграцію цілей навчання гуманітарних дисциплін і посилило міждисциплінарні зв’язки. Упровадження кластерів </w:t>
      </w:r>
      <w:r w:rsidRPr="005A6EFE">
        <w:rPr>
          <w:lang w:eastAsia="ru-RU"/>
        </w:rPr>
        <w:t xml:space="preserve">слугувало додатковим стимулом </w:t>
      </w:r>
      <w:r w:rsidRPr="005A6EFE">
        <w:t xml:space="preserve">вивчення гуманітарних дисциплін, формувало позитивне ставлення студентів до професійної діяльності, орієнтувало їх на різнобічність сприйняття професійного середовища тощо. </w:t>
      </w:r>
    </w:p>
    <w:p w:rsidR="00C500B9" w:rsidRPr="005A6EFE" w:rsidRDefault="00C500B9" w:rsidP="00517114">
      <w:pPr>
        <w:widowControl w:val="0"/>
        <w:ind w:firstLine="567"/>
        <w:jc w:val="both"/>
        <w:rPr>
          <w:lang w:eastAsia="ru-RU"/>
        </w:rPr>
      </w:pPr>
      <w:r w:rsidRPr="005A6EFE">
        <w:t xml:space="preserve">Для реалізації </w:t>
      </w:r>
      <w:r w:rsidRPr="005A6EFE">
        <w:rPr>
          <w:i/>
        </w:rPr>
        <w:t>другої педагогічної умови,</w:t>
      </w:r>
      <w:r w:rsidRPr="005A6EFE">
        <w:t xml:space="preserve"> спрямованої на формування когнітивно-інтегративного компонента готовності, було впроваджено інтегрований курс</w:t>
      </w:r>
      <w:r w:rsidRPr="005A6EFE">
        <w:rPr>
          <w:b/>
        </w:rPr>
        <w:t xml:space="preserve"> </w:t>
      </w:r>
      <w:r w:rsidRPr="005A6EFE">
        <w:t>за вибором «</w:t>
      </w:r>
      <w:r w:rsidRPr="005A6EFE">
        <w:rPr>
          <w:lang w:eastAsia="ru-RU"/>
        </w:rPr>
        <w:t>Міжнародне право з основами країнознавства та політології». Основу інтегрованого курсу становила ідея щодо наскрізної інтеграції цілей, змісту, форм, методів та засобів навчання в межах цього спецкурсу. Структурно інтегрований спецкурс складається з двох блоків: змістового (вивчення питань права, політики, країнознавства) і процесуального (викладання тем курсу мовою країни, яка вивчається). Такий підхід забезпечив інтеграцію знань і вмінь</w:t>
      </w:r>
      <w:r w:rsidRPr="005A6EFE">
        <w:t xml:space="preserve"> майбутніх фахівців міжнародного права</w:t>
      </w:r>
      <w:r w:rsidRPr="005A6EFE">
        <w:rPr>
          <w:lang w:eastAsia="ru-RU"/>
        </w:rPr>
        <w:t xml:space="preserve">, розвиток їхньої професійної компетентності, світогляду, творчості тощо. </w:t>
      </w:r>
    </w:p>
    <w:p w:rsidR="00C500B9" w:rsidRPr="005A6EFE" w:rsidRDefault="00C500B9" w:rsidP="00517114">
      <w:pPr>
        <w:widowControl w:val="0"/>
        <w:ind w:firstLine="567"/>
        <w:jc w:val="both"/>
        <w:rPr>
          <w:lang w:eastAsia="ru-RU"/>
        </w:rPr>
      </w:pPr>
      <w:r w:rsidRPr="005A6EFE">
        <w:rPr>
          <w:lang w:eastAsia="ru-RU"/>
        </w:rPr>
        <w:t xml:space="preserve">Реалізація </w:t>
      </w:r>
      <w:r w:rsidRPr="005A6EFE">
        <w:rPr>
          <w:i/>
          <w:lang w:eastAsia="ru-RU"/>
        </w:rPr>
        <w:t>третьої педагогічної умови</w:t>
      </w:r>
      <w:r w:rsidRPr="005A6EFE">
        <w:rPr>
          <w:lang w:eastAsia="ru-RU"/>
        </w:rPr>
        <w:t xml:space="preserve"> відбувалася шляхом використання інтегрованих форм і методів навчання. У процесі вивчення професійно спрямованих тем гуманітарних дисциплін було застосовано такі методи: лінгвокомунікативні (діалогічне мовлення, монологічне мовлення та переклад), аудіовізуальні (віртуальні подорожі, екскурсії, аудіювання, використання відеоматеріалу) та правово-ситуативні (ділові ігри, «Мозковий штурм», методи «Прес» та «Мікрофон», розв’язування ситуативних завдань тощо). Результативними були ділові ігри, які за кінцевим результатом поділялися на симулятивні (результат невідомий), імітаційні (результат відомий) та дискусійні (варіативний результат). Разом з інтегрованими лекціями та практичними заняттями важливою формою професійної спрямованості підготовки майбутніх фахівців міжнародного права у процесі вивчення гуманітарних дисциплін була активна участь кожного студента в самостійній роботі. </w:t>
      </w:r>
      <w:r w:rsidRPr="005A6EFE">
        <w:t>Систематичне використання інформаційно-комп’ютерних технологій сприяло організації самостійної роботи, допомагало створювати документи та власні перекладацькі продукти, забезпечувало міжкультурну комунікацію, віртуальні екскурсії, презентації тощо.</w:t>
      </w:r>
      <w:r w:rsidRPr="005A6EFE">
        <w:rPr>
          <w:lang w:eastAsia="ru-RU"/>
        </w:rPr>
        <w:t xml:space="preserve"> Відтак у майбутніх фахівців міжнародного права цілеспрямовано формувався ситуативно-діяльнісний компонент готовності до професійної діяльності: оволодіння варіативними способами професійної діяльності та самостійність у прийнятті рішень.</w:t>
      </w:r>
    </w:p>
    <w:p w:rsidR="00C500B9" w:rsidRPr="005A6EFE" w:rsidRDefault="00C500B9" w:rsidP="00C43C58">
      <w:pPr>
        <w:ind w:firstLine="567"/>
        <w:jc w:val="both"/>
        <w:rPr>
          <w:b/>
          <w:highlight w:val="white"/>
          <w:lang w:eastAsia="ru-RU"/>
        </w:rPr>
      </w:pPr>
      <w:r w:rsidRPr="005A6EFE">
        <w:rPr>
          <w:highlight w:val="white"/>
          <w:lang w:eastAsia="ru-RU"/>
        </w:rPr>
        <w:t xml:space="preserve">За результатами дослідження виявлено особливості інтеграції знань і вмінь майбутніх фахівців міжнародного права: необхідне врахування особливої ролі та місця </w:t>
      </w:r>
      <w:r w:rsidRPr="005A6EFE">
        <w:rPr>
          <w:highlight w:val="white"/>
          <w:shd w:val="clear" w:color="auto" w:fill="FFFFFF"/>
          <w:lang w:eastAsia="ru-RU"/>
        </w:rPr>
        <w:t xml:space="preserve">професійно спрямованих гуманітарних дисциплін </w:t>
      </w:r>
      <w:r w:rsidRPr="005A6EFE">
        <w:rPr>
          <w:highlight w:val="white"/>
          <w:lang w:eastAsia="ru-RU"/>
        </w:rPr>
        <w:t xml:space="preserve">у професійній підготовці майбутніх фахівців міжнародного права; визначення та забезпечення </w:t>
      </w:r>
      <w:r w:rsidRPr="005A6EFE">
        <w:rPr>
          <w:highlight w:val="white"/>
          <w:shd w:val="clear" w:color="auto" w:fill="FFFFFF"/>
          <w:lang w:eastAsia="ru-RU"/>
        </w:rPr>
        <w:t>готовності до професійної діяльності</w:t>
      </w:r>
      <w:r w:rsidRPr="005A6EFE">
        <w:rPr>
          <w:highlight w:val="white"/>
          <w:lang w:eastAsia="ru-RU"/>
        </w:rPr>
        <w:t xml:space="preserve"> для фахівців різних освітньо-кваліфікаційних рівнів та спеціалізацій; забезпечення вибору основної та додаткових мов з огляду на конкретні потреби та цільове призначення в професійній діяльності фахівця; забезпечення готовності перекладацької діяльності фахівців з урахуванням особливостей правової та міжнародної галузей; </w:t>
      </w:r>
      <w:r w:rsidRPr="005A6EFE">
        <w:rPr>
          <w:highlight w:val="white"/>
          <w:shd w:val="clear" w:color="auto" w:fill="FFFFFF"/>
          <w:lang w:eastAsia="ru-RU"/>
        </w:rPr>
        <w:t>інтеграція гуманітарних і професійних знань і вмінь</w:t>
      </w:r>
      <w:r>
        <w:rPr>
          <w:highlight w:val="white"/>
          <w:shd w:val="clear" w:color="auto" w:fill="FFFFFF"/>
          <w:lang w:eastAsia="ru-RU"/>
        </w:rPr>
        <w:t>, що</w:t>
      </w:r>
      <w:r w:rsidRPr="005A6EFE">
        <w:rPr>
          <w:highlight w:val="white"/>
          <w:lang w:eastAsia="ru-RU"/>
        </w:rPr>
        <w:t xml:space="preserve"> сприяє оптимізації </w:t>
      </w:r>
      <w:r w:rsidRPr="005A6EFE">
        <w:rPr>
          <w:shd w:val="clear" w:color="auto" w:fill="FFFFFF"/>
          <w:lang w:eastAsia="ru-RU"/>
        </w:rPr>
        <w:t xml:space="preserve">мотиваційно-орієнтаційного, </w:t>
      </w:r>
      <w:r w:rsidRPr="005A6EFE">
        <w:t xml:space="preserve">когнітивно-інтегративного та </w:t>
      </w:r>
      <w:r w:rsidRPr="005A6EFE">
        <w:rPr>
          <w:lang w:eastAsia="ru-RU"/>
        </w:rPr>
        <w:t xml:space="preserve">ситуативно-діяльнісного </w:t>
      </w:r>
      <w:r w:rsidRPr="005A6EFE">
        <w:rPr>
          <w:highlight w:val="white"/>
          <w:lang w:eastAsia="ru-RU"/>
        </w:rPr>
        <w:t>компонентів готовності до професійної діяльності майбутніх фахівців міжнародного права; постійна інтеграція знань і вмінь з метою</w:t>
      </w:r>
      <w:r w:rsidRPr="005A6EFE">
        <w:rPr>
          <w:b/>
          <w:highlight w:val="white"/>
          <w:lang w:eastAsia="ru-RU"/>
        </w:rPr>
        <w:t xml:space="preserve"> </w:t>
      </w:r>
      <w:r w:rsidRPr="005A6EFE">
        <w:rPr>
          <w:highlight w:val="white"/>
          <w:lang w:eastAsia="ru-RU"/>
        </w:rPr>
        <w:t xml:space="preserve">оновлення змісту професійної підготовки; передбачення постійного оновлення знань, умінь та </w:t>
      </w:r>
      <w:r w:rsidRPr="005A6EFE">
        <w:rPr>
          <w:highlight w:val="white"/>
          <w:shd w:val="clear" w:color="auto" w:fill="FFFFFF"/>
          <w:lang w:eastAsia="ru-RU"/>
        </w:rPr>
        <w:t>навичок</w:t>
      </w:r>
      <w:r w:rsidRPr="005A6EFE">
        <w:rPr>
          <w:highlight w:val="white"/>
          <w:lang w:eastAsia="ru-RU"/>
        </w:rPr>
        <w:t xml:space="preserve"> з </w:t>
      </w:r>
      <w:r w:rsidRPr="005A6EFE">
        <w:rPr>
          <w:highlight w:val="white"/>
          <w:shd w:val="clear" w:color="auto" w:fill="FFFFFF"/>
          <w:lang w:eastAsia="ru-RU"/>
        </w:rPr>
        <w:t>гуманітарних дисциплін.</w:t>
      </w:r>
      <w:r w:rsidRPr="005A6EFE">
        <w:rPr>
          <w:highlight w:val="white"/>
          <w:lang w:eastAsia="ru-RU"/>
        </w:rPr>
        <w:t xml:space="preserve"> </w:t>
      </w:r>
      <w:r w:rsidRPr="005A6EFE">
        <w:rPr>
          <w:highlight w:val="white"/>
          <w:shd w:val="clear" w:color="auto" w:fill="FFFFFF"/>
          <w:lang w:eastAsia="ru-RU"/>
        </w:rPr>
        <w:t>Інтеграційний підхід</w:t>
      </w:r>
      <w:r w:rsidRPr="005A6EFE">
        <w:rPr>
          <w:highlight w:val="white"/>
          <w:lang w:eastAsia="ru-RU"/>
        </w:rPr>
        <w:t xml:space="preserve"> полягає у: виявленні наявного потенціалу </w:t>
      </w:r>
      <w:r w:rsidRPr="005A6EFE">
        <w:rPr>
          <w:highlight w:val="white"/>
          <w:shd w:val="clear" w:color="auto" w:fill="FFFFFF"/>
          <w:lang w:eastAsia="ru-RU"/>
        </w:rPr>
        <w:t>гуманітарних дисциплін</w:t>
      </w:r>
      <w:r w:rsidRPr="005A6EFE">
        <w:rPr>
          <w:highlight w:val="white"/>
          <w:lang w:eastAsia="ru-RU"/>
        </w:rPr>
        <w:t xml:space="preserve"> у неявній формі через внутрішньодисциплінарну і міждисциплінарну інтеграцію знань; встановленні істотних зв’язків між відносно незалежними поняттями, об’єктами та явищами </w:t>
      </w:r>
      <w:r w:rsidRPr="005A6EFE">
        <w:rPr>
          <w:highlight w:val="white"/>
          <w:shd w:val="clear" w:color="auto" w:fill="FFFFFF"/>
          <w:lang w:eastAsia="ru-RU"/>
        </w:rPr>
        <w:t>країнознавства, політології та міжнародного права</w:t>
      </w:r>
      <w:r w:rsidRPr="005A6EFE">
        <w:rPr>
          <w:highlight w:val="white"/>
          <w:lang w:eastAsia="ru-RU"/>
        </w:rPr>
        <w:t xml:space="preserve">; встановленні логічних взаємозв’язків між культурами різних народів; створенні передумов творчості мислення та власної організації знань; формуванні наскрізних понять та їхньому активному використанні в навчальному процесі. Визначено конкретні можливості </w:t>
      </w:r>
      <w:r w:rsidRPr="005A6EFE">
        <w:rPr>
          <w:highlight w:val="white"/>
          <w:shd w:val="clear" w:color="auto" w:fill="FFFFFF"/>
          <w:lang w:eastAsia="ru-RU"/>
        </w:rPr>
        <w:t>методів реалізації професійної спрямованості гуманітарних дисциплін:</w:t>
      </w:r>
      <w:r w:rsidRPr="005A6EFE">
        <w:rPr>
          <w:highlight w:val="white"/>
          <w:lang w:eastAsia="ru-RU"/>
        </w:rPr>
        <w:t xml:space="preserve"> рольові ігри, метод вправ, метод проектів та ін.</w:t>
      </w:r>
      <w:r w:rsidRPr="005A6EFE">
        <w:rPr>
          <w:b/>
          <w:highlight w:val="white"/>
          <w:lang w:eastAsia="ru-RU"/>
        </w:rPr>
        <w:t xml:space="preserve"> </w:t>
      </w:r>
    </w:p>
    <w:p w:rsidR="00C500B9" w:rsidRPr="005A6EFE" w:rsidRDefault="00C500B9" w:rsidP="00C43C58">
      <w:pPr>
        <w:ind w:firstLine="567"/>
        <w:jc w:val="both"/>
        <w:rPr>
          <w:lang w:eastAsia="ru-RU"/>
        </w:rPr>
      </w:pPr>
      <w:r w:rsidRPr="005A6EFE">
        <w:rPr>
          <w:lang w:eastAsia="ru-RU"/>
        </w:rPr>
        <w:t>Емпіричне дослідження здійснювалося на базі</w:t>
      </w:r>
      <w:r w:rsidRPr="005A6EFE">
        <w:rPr>
          <w:shd w:val="clear" w:color="auto" w:fill="FFFFFF"/>
          <w:lang w:eastAsia="ru-RU"/>
        </w:rPr>
        <w:t xml:space="preserve"> ДВНЗ «Прикарпатський національний </w:t>
      </w:r>
      <w:r w:rsidRPr="005A6EFE">
        <w:rPr>
          <w:lang w:eastAsia="ru-RU"/>
        </w:rPr>
        <w:t>університет імені Василя Стефаника», Львівського національного університету імені Івана Франка,</w:t>
      </w:r>
      <w:r w:rsidRPr="005A6EFE">
        <w:rPr>
          <w:shd w:val="clear" w:color="auto" w:fill="FFFFFF"/>
          <w:lang w:eastAsia="ru-RU"/>
        </w:rPr>
        <w:t xml:space="preserve"> Тернопільського національного економічного університету, ДВНЗ «Ужгородський національний університет», Бердянського державного педагогічного університету </w:t>
      </w:r>
      <w:r w:rsidRPr="005A6EFE">
        <w:t>(2009–2015 рр.)</w:t>
      </w:r>
      <w:r w:rsidRPr="005A6EFE">
        <w:rPr>
          <w:shd w:val="clear" w:color="auto" w:fill="FFFFFF"/>
          <w:lang w:eastAsia="ru-RU"/>
        </w:rPr>
        <w:t>.</w:t>
      </w:r>
      <w:r w:rsidRPr="005A6EFE">
        <w:rPr>
          <w:lang w:eastAsia="ru-RU"/>
        </w:rPr>
        <w:t xml:space="preserve"> У досліджені брали участь 75 викладачів цих навчальних закладів (викладачі іноземних мов, суспільних і вибіркових дисциплін) та 375 студентів </w:t>
      </w:r>
      <w:r w:rsidRPr="005A6EFE">
        <w:t xml:space="preserve">за напрямом підготовки 6.030202 «Міжнародне право» </w:t>
      </w:r>
      <w:r w:rsidRPr="005A6EFE">
        <w:rPr>
          <w:lang w:eastAsia="ru-RU"/>
        </w:rPr>
        <w:t xml:space="preserve">(300 студентів освітньо-кваліфікаційного рівня </w:t>
      </w:r>
      <w:r w:rsidRPr="005A6EFE">
        <w:t xml:space="preserve">«бакалавр» </w:t>
      </w:r>
      <w:r w:rsidRPr="005A6EFE">
        <w:rPr>
          <w:lang w:eastAsia="ru-RU"/>
        </w:rPr>
        <w:t xml:space="preserve">з 12 груп 1–4 курсів, 75 студентів освітньо-кваліфікаційного рівня </w:t>
      </w:r>
      <w:r w:rsidRPr="005A6EFE">
        <w:t>«магістр»</w:t>
      </w:r>
      <w:r w:rsidRPr="005A6EFE">
        <w:rPr>
          <w:lang w:eastAsia="ru-RU"/>
        </w:rPr>
        <w:t xml:space="preserve"> з 3 груп 5–6 курсів).</w:t>
      </w:r>
      <w:r w:rsidRPr="005A6EFE">
        <w:t xml:space="preserve"> </w:t>
      </w:r>
    </w:p>
    <w:p w:rsidR="00C500B9" w:rsidRPr="005A6EFE" w:rsidRDefault="00C500B9" w:rsidP="00C43C58">
      <w:pPr>
        <w:ind w:firstLine="567"/>
        <w:jc w:val="both"/>
        <w:rPr>
          <w:highlight w:val="white"/>
          <w:lang w:eastAsia="ru-RU"/>
        </w:rPr>
      </w:pPr>
      <w:r w:rsidRPr="005A6EFE">
        <w:rPr>
          <w:highlight w:val="white"/>
          <w:lang w:eastAsia="ru-RU"/>
        </w:rPr>
        <w:t>Узагальнені результати рівнів сформованості готовності майбутніх фахівців міжнародного права</w:t>
      </w:r>
      <w:r w:rsidRPr="005A6EFE">
        <w:rPr>
          <w:highlight w:val="white"/>
          <w:shd w:val="clear" w:color="auto" w:fill="FFFFFF"/>
          <w:lang w:eastAsia="ru-RU"/>
        </w:rPr>
        <w:t xml:space="preserve"> до професійної діяльності</w:t>
      </w:r>
      <w:r w:rsidRPr="005A6EFE">
        <w:rPr>
          <w:highlight w:val="white"/>
          <w:lang w:eastAsia="ru-RU"/>
        </w:rPr>
        <w:t xml:space="preserve"> розраховувалися як середнє арифметичне за трьома компонентами (мотиваційно-орієнтаційним, когнітивно-інтегративним, ситуативно-діяльнісним). Визначення динаміки показників у контрольних (КГ) та експериментальних (ЕГ) групах дозволили дійти висновку про ефективність </w:t>
      </w:r>
      <w:r w:rsidRPr="005A6EFE">
        <w:rPr>
          <w:highlight w:val="white"/>
          <w:shd w:val="clear" w:color="auto" w:fill="00FFFF"/>
          <w:lang w:eastAsia="ru-RU"/>
        </w:rPr>
        <w:t>педагогічних умов та моделі реалізації професійної спрямованості підготовки майбутніх фахівців міжнародного права у процесі вивчення гуманітарних дисциплін (табл. 1)</w:t>
      </w:r>
      <w:r w:rsidRPr="005A6EFE">
        <w:rPr>
          <w:highlight w:val="white"/>
          <w:lang w:eastAsia="ru-RU"/>
        </w:rPr>
        <w:t>.</w:t>
      </w:r>
    </w:p>
    <w:p w:rsidR="00C500B9" w:rsidRPr="005A6EFE" w:rsidRDefault="00C500B9" w:rsidP="009E2779">
      <w:pPr>
        <w:ind w:firstLine="567"/>
        <w:jc w:val="right"/>
        <w:rPr>
          <w:highlight w:val="white"/>
          <w:lang w:eastAsia="ru-RU"/>
        </w:rPr>
      </w:pPr>
      <w:r w:rsidRPr="005A6EFE">
        <w:rPr>
          <w:i/>
          <w:iCs/>
          <w:highlight w:val="white"/>
          <w:lang w:eastAsia="ru-RU"/>
        </w:rPr>
        <w:t>Таблиця 1</w:t>
      </w:r>
    </w:p>
    <w:p w:rsidR="00C500B9" w:rsidRPr="005A6EFE" w:rsidRDefault="00C500B9" w:rsidP="009E2779">
      <w:pPr>
        <w:jc w:val="center"/>
        <w:rPr>
          <w:highlight w:val="white"/>
          <w:lang w:eastAsia="ru-RU"/>
        </w:rPr>
      </w:pPr>
      <w:r w:rsidRPr="005A6EFE">
        <w:rPr>
          <w:b/>
          <w:bCs/>
          <w:highlight w:val="white"/>
          <w:shd w:val="clear" w:color="auto" w:fill="FFFFFF"/>
          <w:lang w:eastAsia="ru-RU"/>
        </w:rPr>
        <w:t>Динаміка рівнів сформованості професійної готовності майбутніх фахівців міжнародного права (%)</w:t>
      </w:r>
    </w:p>
    <w:tbl>
      <w:tblPr>
        <w:tblW w:w="99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1908"/>
        <w:gridCol w:w="1477"/>
        <w:gridCol w:w="1477"/>
        <w:gridCol w:w="1186"/>
        <w:gridCol w:w="1512"/>
        <w:gridCol w:w="1332"/>
        <w:gridCol w:w="1020"/>
      </w:tblGrid>
      <w:tr w:rsidR="00C500B9" w:rsidRPr="005A6EFE" w:rsidTr="00EB23EB">
        <w:tc>
          <w:tcPr>
            <w:tcW w:w="1908" w:type="dxa"/>
            <w:vMerge w:val="restart"/>
          </w:tcPr>
          <w:p w:rsidR="00C500B9" w:rsidRPr="005A6EFE" w:rsidRDefault="00C500B9" w:rsidP="00227F64">
            <w:pPr>
              <w:jc w:val="center"/>
              <w:rPr>
                <w:highlight w:val="white"/>
                <w:lang w:eastAsia="ru-RU"/>
              </w:rPr>
            </w:pPr>
            <w:r w:rsidRPr="005A6EFE">
              <w:rPr>
                <w:highlight w:val="white"/>
                <w:shd w:val="clear" w:color="auto" w:fill="FFFFFF"/>
                <w:lang w:eastAsia="ru-RU"/>
              </w:rPr>
              <w:t>Рівень сформова-ності професійної готовності</w:t>
            </w:r>
          </w:p>
        </w:tc>
        <w:tc>
          <w:tcPr>
            <w:tcW w:w="2954" w:type="dxa"/>
            <w:gridSpan w:val="2"/>
          </w:tcPr>
          <w:p w:rsidR="00C500B9" w:rsidRPr="005A6EFE" w:rsidRDefault="00C500B9" w:rsidP="00227F64">
            <w:pPr>
              <w:jc w:val="center"/>
              <w:rPr>
                <w:highlight w:val="white"/>
                <w:lang w:eastAsia="ru-RU"/>
              </w:rPr>
            </w:pPr>
            <w:r w:rsidRPr="005A6EFE">
              <w:rPr>
                <w:b/>
                <w:bCs/>
                <w:highlight w:val="white"/>
                <w:shd w:val="clear" w:color="auto" w:fill="FFFFFF"/>
                <w:lang w:eastAsia="ru-RU"/>
              </w:rPr>
              <w:t>Експериментальна група</w:t>
            </w:r>
          </w:p>
        </w:tc>
        <w:tc>
          <w:tcPr>
            <w:tcW w:w="1186" w:type="dxa"/>
            <w:vMerge w:val="restart"/>
            <w:tcMar>
              <w:top w:w="0" w:type="dxa"/>
              <w:left w:w="180" w:type="dxa"/>
              <w:bottom w:w="0" w:type="dxa"/>
              <w:right w:w="180" w:type="dxa"/>
            </w:tcMar>
            <w:textDirection w:val="btLr"/>
            <w:vAlign w:val="center"/>
          </w:tcPr>
          <w:p w:rsidR="00C500B9" w:rsidRPr="005A6EFE" w:rsidRDefault="00C500B9" w:rsidP="00227F64">
            <w:pPr>
              <w:ind w:left="113" w:right="113"/>
              <w:jc w:val="both"/>
              <w:rPr>
                <w:highlight w:val="white"/>
                <w:lang w:eastAsia="ru-RU"/>
              </w:rPr>
            </w:pPr>
            <w:r w:rsidRPr="005A6EFE">
              <w:rPr>
                <w:b/>
                <w:bCs/>
                <w:highlight w:val="white"/>
                <w:shd w:val="clear" w:color="auto" w:fill="FFFFFF"/>
                <w:lang w:eastAsia="ru-RU"/>
              </w:rPr>
              <w:t>Динаміка</w:t>
            </w:r>
          </w:p>
        </w:tc>
        <w:tc>
          <w:tcPr>
            <w:tcW w:w="2844" w:type="dxa"/>
            <w:gridSpan w:val="2"/>
            <w:tcMar>
              <w:top w:w="0" w:type="dxa"/>
              <w:left w:w="180" w:type="dxa"/>
              <w:bottom w:w="0" w:type="dxa"/>
              <w:right w:w="180" w:type="dxa"/>
            </w:tcMar>
            <w:vAlign w:val="center"/>
          </w:tcPr>
          <w:p w:rsidR="00C500B9" w:rsidRPr="005A6EFE" w:rsidRDefault="00C500B9" w:rsidP="00227F64">
            <w:pPr>
              <w:jc w:val="both"/>
              <w:rPr>
                <w:highlight w:val="white"/>
                <w:lang w:eastAsia="ru-RU"/>
              </w:rPr>
            </w:pPr>
            <w:r w:rsidRPr="005A6EFE">
              <w:rPr>
                <w:b/>
                <w:bCs/>
                <w:highlight w:val="white"/>
                <w:shd w:val="clear" w:color="auto" w:fill="FFFFFF"/>
                <w:lang w:eastAsia="ru-RU"/>
              </w:rPr>
              <w:t>Контрольна група</w:t>
            </w:r>
          </w:p>
        </w:tc>
        <w:tc>
          <w:tcPr>
            <w:tcW w:w="1020" w:type="dxa"/>
            <w:vMerge w:val="restart"/>
            <w:shd w:val="clear" w:color="auto" w:fill="FFFFFF"/>
            <w:tcMar>
              <w:top w:w="0" w:type="dxa"/>
              <w:left w:w="180" w:type="dxa"/>
              <w:bottom w:w="0" w:type="dxa"/>
              <w:right w:w="180" w:type="dxa"/>
            </w:tcMar>
            <w:textDirection w:val="btLr"/>
            <w:vAlign w:val="center"/>
          </w:tcPr>
          <w:p w:rsidR="00C500B9" w:rsidRPr="005A6EFE" w:rsidRDefault="00C500B9" w:rsidP="00227F64">
            <w:pPr>
              <w:ind w:left="113" w:right="113"/>
              <w:jc w:val="both"/>
              <w:rPr>
                <w:highlight w:val="white"/>
                <w:lang w:eastAsia="ru-RU"/>
              </w:rPr>
            </w:pPr>
            <w:r w:rsidRPr="005A6EFE">
              <w:rPr>
                <w:b/>
                <w:bCs/>
                <w:highlight w:val="white"/>
                <w:shd w:val="clear" w:color="auto" w:fill="FFFFFF"/>
                <w:lang w:eastAsia="ru-RU"/>
              </w:rPr>
              <w:t>Динаміка</w:t>
            </w:r>
          </w:p>
        </w:tc>
      </w:tr>
      <w:tr w:rsidR="00C500B9" w:rsidRPr="005A6EFE" w:rsidTr="00EB23EB">
        <w:trPr>
          <w:cantSplit/>
          <w:trHeight w:val="1460"/>
        </w:trPr>
        <w:tc>
          <w:tcPr>
            <w:tcW w:w="1908" w:type="dxa"/>
            <w:vMerge/>
            <w:vAlign w:val="center"/>
          </w:tcPr>
          <w:p w:rsidR="00C500B9" w:rsidRPr="005A6EFE" w:rsidRDefault="00C500B9" w:rsidP="00227F64">
            <w:pPr>
              <w:jc w:val="both"/>
              <w:rPr>
                <w:highlight w:val="white"/>
                <w:lang w:eastAsia="ru-RU"/>
              </w:rPr>
            </w:pPr>
          </w:p>
        </w:tc>
        <w:tc>
          <w:tcPr>
            <w:tcW w:w="1477" w:type="dxa"/>
            <w:textDirection w:val="btLr"/>
          </w:tcPr>
          <w:p w:rsidR="00C500B9" w:rsidRPr="005A6EFE" w:rsidRDefault="00C500B9" w:rsidP="00227F64">
            <w:pPr>
              <w:ind w:left="113" w:right="113"/>
              <w:jc w:val="both"/>
              <w:rPr>
                <w:highlight w:val="white"/>
                <w:lang w:eastAsia="ru-RU"/>
              </w:rPr>
            </w:pPr>
            <w:r w:rsidRPr="005A6EFE">
              <w:rPr>
                <w:highlight w:val="white"/>
                <w:shd w:val="clear" w:color="auto" w:fill="FFFFFF"/>
                <w:lang w:eastAsia="ru-RU"/>
              </w:rPr>
              <w:t>На початок експери-менту</w:t>
            </w:r>
          </w:p>
        </w:tc>
        <w:tc>
          <w:tcPr>
            <w:tcW w:w="1477" w:type="dxa"/>
            <w:textDirection w:val="btLr"/>
          </w:tcPr>
          <w:p w:rsidR="00C500B9" w:rsidRPr="005A6EFE" w:rsidRDefault="00C500B9" w:rsidP="00227F64">
            <w:pPr>
              <w:ind w:left="113" w:right="113"/>
              <w:jc w:val="both"/>
              <w:rPr>
                <w:highlight w:val="white"/>
                <w:lang w:eastAsia="ru-RU"/>
              </w:rPr>
            </w:pPr>
            <w:r w:rsidRPr="005A6EFE">
              <w:rPr>
                <w:highlight w:val="white"/>
                <w:shd w:val="clear" w:color="auto" w:fill="FFFFFF"/>
                <w:lang w:eastAsia="ru-RU"/>
              </w:rPr>
              <w:t>На кінець експери-менту</w:t>
            </w:r>
          </w:p>
        </w:tc>
        <w:tc>
          <w:tcPr>
            <w:tcW w:w="1186" w:type="dxa"/>
            <w:vMerge/>
            <w:vAlign w:val="center"/>
          </w:tcPr>
          <w:p w:rsidR="00C500B9" w:rsidRPr="005A6EFE" w:rsidRDefault="00C500B9" w:rsidP="00227F64">
            <w:pPr>
              <w:jc w:val="both"/>
              <w:rPr>
                <w:highlight w:val="white"/>
                <w:lang w:eastAsia="ru-RU"/>
              </w:rPr>
            </w:pPr>
          </w:p>
        </w:tc>
        <w:tc>
          <w:tcPr>
            <w:tcW w:w="1512" w:type="dxa"/>
            <w:tcMar>
              <w:top w:w="0" w:type="dxa"/>
              <w:left w:w="180" w:type="dxa"/>
              <w:bottom w:w="0" w:type="dxa"/>
              <w:right w:w="180" w:type="dxa"/>
            </w:tcMar>
            <w:textDirection w:val="btLr"/>
          </w:tcPr>
          <w:p w:rsidR="00C500B9" w:rsidRPr="005A6EFE" w:rsidRDefault="00C500B9" w:rsidP="005A6EFE">
            <w:pPr>
              <w:ind w:left="113" w:right="113"/>
              <w:jc w:val="both"/>
              <w:rPr>
                <w:highlight w:val="white"/>
                <w:lang w:eastAsia="ru-RU"/>
              </w:rPr>
            </w:pPr>
            <w:r w:rsidRPr="005A6EFE">
              <w:rPr>
                <w:highlight w:val="white"/>
                <w:shd w:val="clear" w:color="auto" w:fill="FFFFFF"/>
                <w:lang w:eastAsia="ru-RU"/>
              </w:rPr>
              <w:t>На початок експери-менту</w:t>
            </w:r>
          </w:p>
        </w:tc>
        <w:tc>
          <w:tcPr>
            <w:tcW w:w="1332" w:type="dxa"/>
            <w:tcMar>
              <w:top w:w="0" w:type="dxa"/>
              <w:left w:w="180" w:type="dxa"/>
              <w:bottom w:w="0" w:type="dxa"/>
              <w:right w:w="180" w:type="dxa"/>
            </w:tcMar>
            <w:textDirection w:val="btLr"/>
            <w:vAlign w:val="center"/>
          </w:tcPr>
          <w:p w:rsidR="00C500B9" w:rsidRPr="005A6EFE" w:rsidRDefault="00C500B9" w:rsidP="00227F64">
            <w:pPr>
              <w:ind w:left="113" w:right="113"/>
              <w:jc w:val="both"/>
              <w:rPr>
                <w:highlight w:val="white"/>
                <w:lang w:eastAsia="ru-RU"/>
              </w:rPr>
            </w:pPr>
            <w:r w:rsidRPr="005A6EFE">
              <w:rPr>
                <w:highlight w:val="white"/>
                <w:shd w:val="clear" w:color="auto" w:fill="FFFFFF"/>
                <w:lang w:eastAsia="ru-RU"/>
              </w:rPr>
              <w:t>На кінець експери-менту</w:t>
            </w:r>
          </w:p>
        </w:tc>
        <w:tc>
          <w:tcPr>
            <w:tcW w:w="1020" w:type="dxa"/>
            <w:vMerge/>
            <w:vAlign w:val="center"/>
          </w:tcPr>
          <w:p w:rsidR="00C500B9" w:rsidRPr="005A6EFE" w:rsidRDefault="00C500B9" w:rsidP="00227F64">
            <w:pPr>
              <w:jc w:val="both"/>
              <w:rPr>
                <w:highlight w:val="white"/>
                <w:lang w:eastAsia="ru-RU"/>
              </w:rPr>
            </w:pPr>
          </w:p>
        </w:tc>
      </w:tr>
      <w:tr w:rsidR="00C500B9" w:rsidRPr="005A6EFE" w:rsidTr="00EB23EB">
        <w:trPr>
          <w:trHeight w:val="432"/>
        </w:trPr>
        <w:tc>
          <w:tcPr>
            <w:tcW w:w="1908" w:type="dxa"/>
            <w:tcMar>
              <w:top w:w="0" w:type="dxa"/>
              <w:left w:w="180" w:type="dxa"/>
              <w:bottom w:w="0" w:type="dxa"/>
              <w:right w:w="180" w:type="dxa"/>
            </w:tcMar>
          </w:tcPr>
          <w:p w:rsidR="00C500B9" w:rsidRPr="005A6EFE" w:rsidRDefault="00C500B9" w:rsidP="00227F64">
            <w:pPr>
              <w:jc w:val="both"/>
              <w:rPr>
                <w:highlight w:val="white"/>
                <w:lang w:eastAsia="ru-RU"/>
              </w:rPr>
            </w:pPr>
            <w:r w:rsidRPr="005A6EFE">
              <w:rPr>
                <w:highlight w:val="white"/>
                <w:shd w:val="clear" w:color="auto" w:fill="FFFFFF"/>
                <w:lang w:eastAsia="ru-RU"/>
              </w:rPr>
              <w:t>Низький</w:t>
            </w:r>
          </w:p>
        </w:tc>
        <w:tc>
          <w:tcPr>
            <w:tcW w:w="1477" w:type="dxa"/>
            <w:tcMar>
              <w:top w:w="0" w:type="dxa"/>
              <w:left w:w="180" w:type="dxa"/>
              <w:bottom w:w="0" w:type="dxa"/>
              <w:right w:w="180" w:type="dxa"/>
            </w:tcMar>
          </w:tcPr>
          <w:p w:rsidR="00C500B9" w:rsidRPr="005A6EFE" w:rsidRDefault="00C500B9" w:rsidP="00227F64">
            <w:pPr>
              <w:jc w:val="both"/>
              <w:rPr>
                <w:highlight w:val="white"/>
                <w:lang w:eastAsia="ru-RU"/>
              </w:rPr>
            </w:pPr>
            <w:r w:rsidRPr="005A6EFE">
              <w:rPr>
                <w:highlight w:val="white"/>
                <w:shd w:val="clear" w:color="auto" w:fill="FFFFFF"/>
                <w:lang w:eastAsia="ru-RU"/>
              </w:rPr>
              <w:t>32,67</w:t>
            </w:r>
          </w:p>
        </w:tc>
        <w:tc>
          <w:tcPr>
            <w:tcW w:w="1477" w:type="dxa"/>
            <w:tcMar>
              <w:top w:w="0" w:type="dxa"/>
              <w:left w:w="180" w:type="dxa"/>
              <w:bottom w:w="0" w:type="dxa"/>
              <w:right w:w="180" w:type="dxa"/>
            </w:tcMar>
          </w:tcPr>
          <w:p w:rsidR="00C500B9" w:rsidRPr="005A6EFE" w:rsidRDefault="00C500B9" w:rsidP="00227F64">
            <w:pPr>
              <w:jc w:val="both"/>
              <w:rPr>
                <w:highlight w:val="white"/>
                <w:lang w:eastAsia="ru-RU"/>
              </w:rPr>
            </w:pPr>
            <w:r w:rsidRPr="005A6EFE">
              <w:rPr>
                <w:highlight w:val="white"/>
                <w:shd w:val="clear" w:color="auto" w:fill="FFFFFF"/>
                <w:lang w:eastAsia="ru-RU"/>
              </w:rPr>
              <w:t>22,50</w:t>
            </w:r>
          </w:p>
        </w:tc>
        <w:tc>
          <w:tcPr>
            <w:tcW w:w="1186" w:type="dxa"/>
            <w:tcMar>
              <w:top w:w="0" w:type="dxa"/>
              <w:left w:w="180" w:type="dxa"/>
              <w:bottom w:w="0" w:type="dxa"/>
              <w:right w:w="180" w:type="dxa"/>
            </w:tcMar>
          </w:tcPr>
          <w:p w:rsidR="00C500B9" w:rsidRPr="005A6EFE" w:rsidRDefault="00C500B9" w:rsidP="00227F64">
            <w:pPr>
              <w:jc w:val="both"/>
              <w:rPr>
                <w:highlight w:val="white"/>
                <w:lang w:eastAsia="ru-RU"/>
              </w:rPr>
            </w:pPr>
            <w:r w:rsidRPr="005A6EFE">
              <w:rPr>
                <w:highlight w:val="white"/>
                <w:shd w:val="clear" w:color="auto" w:fill="FFFFFF"/>
                <w:lang w:eastAsia="ru-RU"/>
              </w:rPr>
              <w:t>-10,22</w:t>
            </w:r>
          </w:p>
        </w:tc>
        <w:tc>
          <w:tcPr>
            <w:tcW w:w="1512" w:type="dxa"/>
            <w:tcMar>
              <w:top w:w="0" w:type="dxa"/>
              <w:left w:w="180" w:type="dxa"/>
              <w:bottom w:w="0" w:type="dxa"/>
              <w:right w:w="180" w:type="dxa"/>
            </w:tcMar>
          </w:tcPr>
          <w:p w:rsidR="00C500B9" w:rsidRPr="005A6EFE" w:rsidRDefault="00C500B9" w:rsidP="00227F64">
            <w:pPr>
              <w:jc w:val="both"/>
              <w:rPr>
                <w:highlight w:val="white"/>
                <w:lang w:eastAsia="ru-RU"/>
              </w:rPr>
            </w:pPr>
            <w:r w:rsidRPr="005A6EFE">
              <w:rPr>
                <w:highlight w:val="white"/>
                <w:shd w:val="clear" w:color="auto" w:fill="FFFFFF"/>
                <w:lang w:eastAsia="ru-RU"/>
              </w:rPr>
              <w:t>34,00</w:t>
            </w:r>
          </w:p>
        </w:tc>
        <w:tc>
          <w:tcPr>
            <w:tcW w:w="1332" w:type="dxa"/>
            <w:tcMar>
              <w:top w:w="0" w:type="dxa"/>
              <w:left w:w="180" w:type="dxa"/>
              <w:bottom w:w="0" w:type="dxa"/>
              <w:right w:w="180" w:type="dxa"/>
            </w:tcMar>
          </w:tcPr>
          <w:p w:rsidR="00C500B9" w:rsidRPr="005A6EFE" w:rsidRDefault="00C500B9" w:rsidP="00227F64">
            <w:pPr>
              <w:jc w:val="both"/>
              <w:rPr>
                <w:highlight w:val="white"/>
                <w:lang w:eastAsia="ru-RU"/>
              </w:rPr>
            </w:pPr>
            <w:r w:rsidRPr="005A6EFE">
              <w:rPr>
                <w:highlight w:val="white"/>
                <w:shd w:val="clear" w:color="auto" w:fill="FFFFFF"/>
                <w:lang w:eastAsia="ru-RU"/>
              </w:rPr>
              <w:t>30,89</w:t>
            </w:r>
          </w:p>
        </w:tc>
        <w:tc>
          <w:tcPr>
            <w:tcW w:w="1020" w:type="dxa"/>
            <w:tcMar>
              <w:top w:w="0" w:type="dxa"/>
              <w:left w:w="180" w:type="dxa"/>
              <w:bottom w:w="0" w:type="dxa"/>
              <w:right w:w="180" w:type="dxa"/>
            </w:tcMar>
          </w:tcPr>
          <w:p w:rsidR="00C500B9" w:rsidRPr="005A6EFE" w:rsidRDefault="00C500B9" w:rsidP="00227F64">
            <w:pPr>
              <w:jc w:val="both"/>
              <w:rPr>
                <w:highlight w:val="white"/>
                <w:lang w:eastAsia="ru-RU"/>
              </w:rPr>
            </w:pPr>
            <w:r w:rsidRPr="005A6EFE">
              <w:rPr>
                <w:highlight w:val="white"/>
                <w:shd w:val="clear" w:color="auto" w:fill="FFFFFF"/>
                <w:lang w:eastAsia="ru-RU"/>
              </w:rPr>
              <w:t>-3,11</w:t>
            </w:r>
          </w:p>
        </w:tc>
      </w:tr>
      <w:tr w:rsidR="00C500B9" w:rsidRPr="005A6EFE" w:rsidTr="00EB23EB">
        <w:trPr>
          <w:trHeight w:val="505"/>
        </w:trPr>
        <w:tc>
          <w:tcPr>
            <w:tcW w:w="1908" w:type="dxa"/>
            <w:tcMar>
              <w:top w:w="0" w:type="dxa"/>
              <w:left w:w="180" w:type="dxa"/>
              <w:bottom w:w="0" w:type="dxa"/>
              <w:right w:w="180" w:type="dxa"/>
            </w:tcMar>
          </w:tcPr>
          <w:p w:rsidR="00C500B9" w:rsidRPr="005A6EFE" w:rsidRDefault="00C500B9" w:rsidP="00227F64">
            <w:pPr>
              <w:jc w:val="both"/>
              <w:rPr>
                <w:highlight w:val="white"/>
                <w:lang w:eastAsia="ru-RU"/>
              </w:rPr>
            </w:pPr>
            <w:r w:rsidRPr="005A6EFE">
              <w:rPr>
                <w:highlight w:val="white"/>
                <w:shd w:val="clear" w:color="auto" w:fill="FFFFFF"/>
                <w:lang w:eastAsia="ru-RU"/>
              </w:rPr>
              <w:t>Середній</w:t>
            </w:r>
          </w:p>
        </w:tc>
        <w:tc>
          <w:tcPr>
            <w:tcW w:w="1477" w:type="dxa"/>
            <w:tcMar>
              <w:top w:w="0" w:type="dxa"/>
              <w:left w:w="180" w:type="dxa"/>
              <w:bottom w:w="0" w:type="dxa"/>
              <w:right w:w="180" w:type="dxa"/>
            </w:tcMar>
          </w:tcPr>
          <w:p w:rsidR="00C500B9" w:rsidRPr="005A6EFE" w:rsidRDefault="00C500B9" w:rsidP="00227F64">
            <w:pPr>
              <w:jc w:val="both"/>
              <w:rPr>
                <w:highlight w:val="white"/>
                <w:lang w:eastAsia="ru-RU"/>
              </w:rPr>
            </w:pPr>
            <w:r w:rsidRPr="005A6EFE">
              <w:rPr>
                <w:highlight w:val="white"/>
                <w:shd w:val="clear" w:color="auto" w:fill="FFFFFF"/>
                <w:lang w:eastAsia="ru-RU"/>
              </w:rPr>
              <w:t>50,33</w:t>
            </w:r>
          </w:p>
        </w:tc>
        <w:tc>
          <w:tcPr>
            <w:tcW w:w="1477" w:type="dxa"/>
            <w:tcMar>
              <w:top w:w="0" w:type="dxa"/>
              <w:left w:w="180" w:type="dxa"/>
              <w:bottom w:w="0" w:type="dxa"/>
              <w:right w:w="180" w:type="dxa"/>
            </w:tcMar>
          </w:tcPr>
          <w:p w:rsidR="00C500B9" w:rsidRPr="005A6EFE" w:rsidRDefault="00C500B9" w:rsidP="00227F64">
            <w:pPr>
              <w:jc w:val="both"/>
              <w:rPr>
                <w:highlight w:val="white"/>
                <w:lang w:eastAsia="ru-RU"/>
              </w:rPr>
            </w:pPr>
            <w:r w:rsidRPr="005A6EFE">
              <w:rPr>
                <w:highlight w:val="white"/>
                <w:shd w:val="clear" w:color="auto" w:fill="FFFFFF"/>
                <w:lang w:eastAsia="ru-RU"/>
              </w:rPr>
              <w:t>49,11</w:t>
            </w:r>
          </w:p>
        </w:tc>
        <w:tc>
          <w:tcPr>
            <w:tcW w:w="1186" w:type="dxa"/>
            <w:tcMar>
              <w:top w:w="0" w:type="dxa"/>
              <w:left w:w="180" w:type="dxa"/>
              <w:bottom w:w="0" w:type="dxa"/>
              <w:right w:w="180" w:type="dxa"/>
            </w:tcMar>
          </w:tcPr>
          <w:p w:rsidR="00C500B9" w:rsidRPr="005A6EFE" w:rsidRDefault="00C500B9" w:rsidP="00227F64">
            <w:pPr>
              <w:jc w:val="both"/>
              <w:rPr>
                <w:highlight w:val="white"/>
                <w:lang w:eastAsia="ru-RU"/>
              </w:rPr>
            </w:pPr>
            <w:r w:rsidRPr="005A6EFE">
              <w:rPr>
                <w:highlight w:val="white"/>
                <w:shd w:val="clear" w:color="auto" w:fill="FFFFFF"/>
                <w:lang w:eastAsia="ru-RU"/>
              </w:rPr>
              <w:t>-1,22</w:t>
            </w:r>
          </w:p>
        </w:tc>
        <w:tc>
          <w:tcPr>
            <w:tcW w:w="1512" w:type="dxa"/>
            <w:tcMar>
              <w:top w:w="0" w:type="dxa"/>
              <w:left w:w="180" w:type="dxa"/>
              <w:bottom w:w="0" w:type="dxa"/>
              <w:right w:w="180" w:type="dxa"/>
            </w:tcMar>
          </w:tcPr>
          <w:p w:rsidR="00C500B9" w:rsidRPr="005A6EFE" w:rsidRDefault="00C500B9" w:rsidP="00227F64">
            <w:pPr>
              <w:jc w:val="both"/>
              <w:rPr>
                <w:highlight w:val="white"/>
                <w:lang w:eastAsia="ru-RU"/>
              </w:rPr>
            </w:pPr>
            <w:r w:rsidRPr="005A6EFE">
              <w:rPr>
                <w:highlight w:val="white"/>
                <w:shd w:val="clear" w:color="auto" w:fill="FFFFFF"/>
                <w:lang w:eastAsia="ru-RU"/>
              </w:rPr>
              <w:t>48,67</w:t>
            </w:r>
          </w:p>
        </w:tc>
        <w:tc>
          <w:tcPr>
            <w:tcW w:w="1332" w:type="dxa"/>
            <w:tcMar>
              <w:top w:w="0" w:type="dxa"/>
              <w:left w:w="180" w:type="dxa"/>
              <w:bottom w:w="0" w:type="dxa"/>
              <w:right w:w="180" w:type="dxa"/>
            </w:tcMar>
          </w:tcPr>
          <w:p w:rsidR="00C500B9" w:rsidRPr="005A6EFE" w:rsidRDefault="00C500B9" w:rsidP="00227F64">
            <w:pPr>
              <w:jc w:val="both"/>
              <w:rPr>
                <w:highlight w:val="white"/>
                <w:lang w:eastAsia="ru-RU"/>
              </w:rPr>
            </w:pPr>
            <w:r w:rsidRPr="005A6EFE">
              <w:rPr>
                <w:highlight w:val="white"/>
                <w:shd w:val="clear" w:color="auto" w:fill="FFFFFF"/>
                <w:lang w:eastAsia="ru-RU"/>
              </w:rPr>
              <w:t>48,44</w:t>
            </w:r>
          </w:p>
        </w:tc>
        <w:tc>
          <w:tcPr>
            <w:tcW w:w="1020" w:type="dxa"/>
            <w:tcMar>
              <w:top w:w="0" w:type="dxa"/>
              <w:left w:w="180" w:type="dxa"/>
              <w:bottom w:w="0" w:type="dxa"/>
              <w:right w:w="180" w:type="dxa"/>
            </w:tcMar>
          </w:tcPr>
          <w:p w:rsidR="00C500B9" w:rsidRPr="005A6EFE" w:rsidRDefault="00C500B9" w:rsidP="00227F64">
            <w:pPr>
              <w:jc w:val="both"/>
              <w:rPr>
                <w:highlight w:val="white"/>
                <w:lang w:eastAsia="ru-RU"/>
              </w:rPr>
            </w:pPr>
            <w:r w:rsidRPr="005A6EFE">
              <w:rPr>
                <w:highlight w:val="white"/>
                <w:shd w:val="clear" w:color="auto" w:fill="FFFFFF"/>
                <w:lang w:eastAsia="ru-RU"/>
              </w:rPr>
              <w:t>-0,23</w:t>
            </w:r>
          </w:p>
        </w:tc>
      </w:tr>
      <w:tr w:rsidR="00C500B9" w:rsidRPr="005A6EFE" w:rsidTr="00EB23EB">
        <w:trPr>
          <w:trHeight w:val="414"/>
        </w:trPr>
        <w:tc>
          <w:tcPr>
            <w:tcW w:w="1908" w:type="dxa"/>
            <w:tcMar>
              <w:top w:w="0" w:type="dxa"/>
              <w:left w:w="180" w:type="dxa"/>
              <w:bottom w:w="0" w:type="dxa"/>
              <w:right w:w="180" w:type="dxa"/>
            </w:tcMar>
          </w:tcPr>
          <w:p w:rsidR="00C500B9" w:rsidRPr="005A6EFE" w:rsidRDefault="00C500B9" w:rsidP="00227F64">
            <w:pPr>
              <w:jc w:val="both"/>
              <w:rPr>
                <w:highlight w:val="white"/>
                <w:lang w:eastAsia="ru-RU"/>
              </w:rPr>
            </w:pPr>
            <w:r w:rsidRPr="005A6EFE">
              <w:rPr>
                <w:highlight w:val="white"/>
                <w:shd w:val="clear" w:color="auto" w:fill="FFFFFF"/>
                <w:lang w:eastAsia="ru-RU"/>
              </w:rPr>
              <w:t>Високий</w:t>
            </w:r>
          </w:p>
        </w:tc>
        <w:tc>
          <w:tcPr>
            <w:tcW w:w="1477" w:type="dxa"/>
            <w:tcMar>
              <w:top w:w="0" w:type="dxa"/>
              <w:left w:w="180" w:type="dxa"/>
              <w:bottom w:w="0" w:type="dxa"/>
              <w:right w:w="180" w:type="dxa"/>
            </w:tcMar>
          </w:tcPr>
          <w:p w:rsidR="00C500B9" w:rsidRPr="005A6EFE" w:rsidRDefault="00C500B9" w:rsidP="00227F64">
            <w:pPr>
              <w:jc w:val="both"/>
              <w:rPr>
                <w:highlight w:val="white"/>
                <w:lang w:eastAsia="ru-RU"/>
              </w:rPr>
            </w:pPr>
            <w:r w:rsidRPr="005A6EFE">
              <w:rPr>
                <w:highlight w:val="white"/>
                <w:shd w:val="clear" w:color="auto" w:fill="FFFFFF"/>
                <w:lang w:eastAsia="ru-RU"/>
              </w:rPr>
              <w:t>17,00</w:t>
            </w:r>
          </w:p>
        </w:tc>
        <w:tc>
          <w:tcPr>
            <w:tcW w:w="1477" w:type="dxa"/>
            <w:tcMar>
              <w:top w:w="0" w:type="dxa"/>
              <w:left w:w="180" w:type="dxa"/>
              <w:bottom w:w="0" w:type="dxa"/>
              <w:right w:w="180" w:type="dxa"/>
            </w:tcMar>
          </w:tcPr>
          <w:p w:rsidR="00C500B9" w:rsidRPr="005A6EFE" w:rsidRDefault="00C500B9" w:rsidP="00227F64">
            <w:pPr>
              <w:jc w:val="both"/>
              <w:rPr>
                <w:highlight w:val="white"/>
                <w:lang w:eastAsia="ru-RU"/>
              </w:rPr>
            </w:pPr>
            <w:r w:rsidRPr="005A6EFE">
              <w:rPr>
                <w:highlight w:val="white"/>
                <w:shd w:val="clear" w:color="auto" w:fill="FFFFFF"/>
                <w:lang w:eastAsia="ru-RU"/>
              </w:rPr>
              <w:t>28,44</w:t>
            </w:r>
          </w:p>
        </w:tc>
        <w:tc>
          <w:tcPr>
            <w:tcW w:w="1186" w:type="dxa"/>
            <w:tcMar>
              <w:top w:w="0" w:type="dxa"/>
              <w:left w:w="180" w:type="dxa"/>
              <w:bottom w:w="0" w:type="dxa"/>
              <w:right w:w="180" w:type="dxa"/>
            </w:tcMar>
          </w:tcPr>
          <w:p w:rsidR="00C500B9" w:rsidRPr="005A6EFE" w:rsidRDefault="00C500B9" w:rsidP="00227F64">
            <w:pPr>
              <w:jc w:val="both"/>
              <w:rPr>
                <w:highlight w:val="white"/>
                <w:lang w:eastAsia="ru-RU"/>
              </w:rPr>
            </w:pPr>
            <w:r w:rsidRPr="005A6EFE">
              <w:rPr>
                <w:highlight w:val="white"/>
                <w:shd w:val="clear" w:color="auto" w:fill="FFFFFF"/>
                <w:lang w:eastAsia="ru-RU"/>
              </w:rPr>
              <w:t>11,44</w:t>
            </w:r>
          </w:p>
        </w:tc>
        <w:tc>
          <w:tcPr>
            <w:tcW w:w="1512" w:type="dxa"/>
            <w:tcMar>
              <w:top w:w="0" w:type="dxa"/>
              <w:left w:w="180" w:type="dxa"/>
              <w:bottom w:w="0" w:type="dxa"/>
              <w:right w:w="180" w:type="dxa"/>
            </w:tcMar>
          </w:tcPr>
          <w:p w:rsidR="00C500B9" w:rsidRPr="005A6EFE" w:rsidRDefault="00C500B9" w:rsidP="00227F64">
            <w:pPr>
              <w:jc w:val="both"/>
              <w:rPr>
                <w:highlight w:val="white"/>
                <w:lang w:eastAsia="ru-RU"/>
              </w:rPr>
            </w:pPr>
            <w:r w:rsidRPr="005A6EFE">
              <w:rPr>
                <w:highlight w:val="white"/>
                <w:shd w:val="clear" w:color="auto" w:fill="FFFFFF"/>
                <w:lang w:eastAsia="ru-RU"/>
              </w:rPr>
              <w:t>17,33</w:t>
            </w:r>
          </w:p>
        </w:tc>
        <w:tc>
          <w:tcPr>
            <w:tcW w:w="1332" w:type="dxa"/>
            <w:tcMar>
              <w:top w:w="0" w:type="dxa"/>
              <w:left w:w="180" w:type="dxa"/>
              <w:bottom w:w="0" w:type="dxa"/>
              <w:right w:w="180" w:type="dxa"/>
            </w:tcMar>
          </w:tcPr>
          <w:p w:rsidR="00C500B9" w:rsidRPr="005A6EFE" w:rsidRDefault="00C500B9" w:rsidP="00227F64">
            <w:pPr>
              <w:jc w:val="both"/>
              <w:rPr>
                <w:highlight w:val="white"/>
                <w:lang w:eastAsia="ru-RU"/>
              </w:rPr>
            </w:pPr>
            <w:r w:rsidRPr="005A6EFE">
              <w:rPr>
                <w:highlight w:val="white"/>
                <w:shd w:val="clear" w:color="auto" w:fill="FFFFFF"/>
                <w:lang w:eastAsia="ru-RU"/>
              </w:rPr>
              <w:t>20,67</w:t>
            </w:r>
          </w:p>
        </w:tc>
        <w:tc>
          <w:tcPr>
            <w:tcW w:w="1020" w:type="dxa"/>
            <w:shd w:val="clear" w:color="auto" w:fill="FFFFFF"/>
            <w:tcMar>
              <w:top w:w="0" w:type="dxa"/>
              <w:left w:w="180" w:type="dxa"/>
              <w:bottom w:w="0" w:type="dxa"/>
              <w:right w:w="180" w:type="dxa"/>
            </w:tcMar>
          </w:tcPr>
          <w:p w:rsidR="00C500B9" w:rsidRPr="005A6EFE" w:rsidRDefault="00C500B9" w:rsidP="00227F64">
            <w:pPr>
              <w:jc w:val="both"/>
              <w:rPr>
                <w:highlight w:val="white"/>
                <w:lang w:eastAsia="ru-RU"/>
              </w:rPr>
            </w:pPr>
            <w:r w:rsidRPr="005A6EFE">
              <w:rPr>
                <w:highlight w:val="white"/>
                <w:shd w:val="clear" w:color="auto" w:fill="FFFFFF"/>
                <w:lang w:eastAsia="ru-RU"/>
              </w:rPr>
              <w:t>3,34</w:t>
            </w:r>
          </w:p>
        </w:tc>
      </w:tr>
    </w:tbl>
    <w:p w:rsidR="00C500B9" w:rsidRDefault="00C500B9" w:rsidP="00C43C58">
      <w:pPr>
        <w:ind w:firstLine="567"/>
        <w:jc w:val="both"/>
        <w:rPr>
          <w:highlight w:val="white"/>
          <w:lang w:eastAsia="ru-RU"/>
        </w:rPr>
      </w:pPr>
    </w:p>
    <w:p w:rsidR="00C500B9" w:rsidRPr="005A6EFE" w:rsidRDefault="00C500B9" w:rsidP="00C43C58">
      <w:pPr>
        <w:ind w:firstLine="567"/>
        <w:jc w:val="both"/>
        <w:rPr>
          <w:highlight w:val="white"/>
          <w:lang w:eastAsia="ru-RU"/>
        </w:rPr>
      </w:pPr>
      <w:r w:rsidRPr="005A6EFE">
        <w:rPr>
          <w:highlight w:val="white"/>
          <w:lang w:eastAsia="ru-RU"/>
        </w:rPr>
        <w:t>Перевірка однорідності КГ та ЕГ здійснювалася з використанням t-критерію Стьюдента. Перевірка нуль-гіпотези (</w:t>
      </w:r>
      <w:r w:rsidRPr="004F34B4">
        <w:rPr>
          <w:noProof/>
          <w:lang w:val="en-US" w:eastAsia="en-US"/>
        </w:rPr>
        <w:pict>
          <v:shape id="Рисунок 1" o:spid="_x0000_i1025" type="#_x0000_t75" style="width:17.25pt;height:17.25pt;visibility:visible">
            <v:imagedata r:id="rId11" o:title=""/>
          </v:shape>
        </w:pict>
      </w:r>
      <w:r w:rsidRPr="005A6EFE">
        <w:rPr>
          <w:highlight w:val="white"/>
          <w:lang w:eastAsia="ru-RU"/>
        </w:rPr>
        <w:t>) показала відсутність значних розбіжностей між вибірками для рівня достовірності 0,05 (вірогідність 5 %). Вимірювання показників засвідчило позитивні зміни в ЕГ. Результати формувального етапу експерименту дали змогу зафіксувати позитивну динаміку готовності майбутніх фахівців міжнародного права до професійної діяльності, що свідчить про ефективність моделі та позитивний вплив запропонованих педагогічних умов забезпечення професійної</w:t>
      </w:r>
      <w:r w:rsidRPr="005A6EFE">
        <w:rPr>
          <w:highlight w:val="white"/>
          <w:shd w:val="clear" w:color="auto" w:fill="00FFFF"/>
          <w:lang w:eastAsia="ru-RU"/>
        </w:rPr>
        <w:t xml:space="preserve"> спрямованості підготовки майбутніх фахівців міжнародного права у процесі вивчення гуманітарних дисциплін</w:t>
      </w:r>
      <w:r w:rsidRPr="005A6EFE">
        <w:rPr>
          <w:highlight w:val="white"/>
          <w:lang w:eastAsia="ru-RU"/>
        </w:rPr>
        <w:t>. Зросла кількість студентів з високим рівнем професійної готовності (з 17,00</w:t>
      </w:r>
      <w:r w:rsidRPr="005A6EFE">
        <w:rPr>
          <w:highlight w:val="white"/>
          <w:lang w:val="en-US" w:eastAsia="ru-RU"/>
        </w:rPr>
        <w:t> </w:t>
      </w:r>
      <w:r w:rsidRPr="005A6EFE">
        <w:rPr>
          <w:highlight w:val="white"/>
          <w:lang w:eastAsia="ru-RU"/>
        </w:rPr>
        <w:t>% на початку експерименту до 28,44</w:t>
      </w:r>
      <w:r w:rsidRPr="005A6EFE">
        <w:rPr>
          <w:highlight w:val="white"/>
          <w:lang w:val="en-US" w:eastAsia="ru-RU"/>
        </w:rPr>
        <w:t> </w:t>
      </w:r>
      <w:r w:rsidRPr="005A6EFE">
        <w:rPr>
          <w:highlight w:val="white"/>
          <w:lang w:eastAsia="ru-RU"/>
        </w:rPr>
        <w:t>% після експерименту). В ЕГ зменшився відсоток студентів із низьким рівнем (на 10,22 %).</w:t>
      </w:r>
      <w:r w:rsidRPr="005A6EFE">
        <w:rPr>
          <w:lang w:eastAsia="ru-RU"/>
        </w:rPr>
        <w:t xml:space="preserve"> </w:t>
      </w:r>
      <w:r w:rsidRPr="005A6EFE">
        <w:t xml:space="preserve">Показником результативності формувального експерименту є позитивна динаміка готовності на високому рівні в ЕГ (11,4 %) і КГ (3,34 %). </w:t>
      </w:r>
      <w:r w:rsidRPr="005A6EFE">
        <w:rPr>
          <w:highlight w:val="white"/>
          <w:lang w:eastAsia="ru-RU"/>
        </w:rPr>
        <w:t xml:space="preserve">Несуттєві зміни на середньому рівні пояснюються тим, що частина студентів стала відповідати вимогам високого рівня </w:t>
      </w:r>
      <w:r w:rsidRPr="005A6EFE">
        <w:rPr>
          <w:highlight w:val="white"/>
          <w:shd w:val="clear" w:color="auto" w:fill="00FFFF"/>
          <w:lang w:eastAsia="ru-RU"/>
        </w:rPr>
        <w:t>готовності до професійної діяльності</w:t>
      </w:r>
      <w:r w:rsidRPr="005A6EFE">
        <w:rPr>
          <w:highlight w:val="white"/>
          <w:lang w:eastAsia="ru-RU"/>
        </w:rPr>
        <w:t xml:space="preserve">. У КГ ця тенденція виражена меншою мірою, істотних кількісних та якісних змін тут не відбулося. </w:t>
      </w:r>
    </w:p>
    <w:p w:rsidR="00C500B9" w:rsidRPr="005A6EFE" w:rsidRDefault="00C500B9" w:rsidP="00C43C58">
      <w:pPr>
        <w:ind w:firstLine="567"/>
        <w:jc w:val="both"/>
        <w:rPr>
          <w:highlight w:val="white"/>
          <w:lang w:eastAsia="ru-RU"/>
        </w:rPr>
      </w:pPr>
      <w:r w:rsidRPr="005A6EFE">
        <w:rPr>
          <w:highlight w:val="white"/>
          <w:lang w:eastAsia="ru-RU"/>
        </w:rPr>
        <w:t xml:space="preserve">Таким чином, про ефективність педагогічного впливу можна стверджувати з огляду на покращання результатів рівня </w:t>
      </w:r>
      <w:r w:rsidRPr="005A6EFE">
        <w:rPr>
          <w:highlight w:val="white"/>
          <w:shd w:val="clear" w:color="auto" w:fill="00FFFF"/>
          <w:lang w:eastAsia="ru-RU"/>
        </w:rPr>
        <w:t>готовності майбутніх фахівців до професійної діяльності</w:t>
      </w:r>
      <w:r w:rsidRPr="005A6EFE">
        <w:rPr>
          <w:highlight w:val="white"/>
          <w:lang w:eastAsia="ru-RU"/>
        </w:rPr>
        <w:t xml:space="preserve"> за мотиваційно-орієнтаційним, когнітивно-інтегративним та ситуативно-діяльнісним критеріями в експериментальних групах. У процесі формувального етапу експерименту визначено рівні професійної готовності майбутніх фахівців міжнародного права на початок та на кінець експерименту та показано їх динаміку. Результати дослідження дають підстави вважати, що визначені завдання виконано, мети досягнуто.</w:t>
      </w:r>
    </w:p>
    <w:p w:rsidR="00C500B9" w:rsidRPr="005A6EFE" w:rsidRDefault="00C500B9" w:rsidP="00E50011">
      <w:pPr>
        <w:jc w:val="center"/>
        <w:rPr>
          <w:b/>
          <w:bCs/>
          <w:smallCaps/>
          <w:highlight w:val="white"/>
          <w:lang w:eastAsia="ru-RU"/>
        </w:rPr>
      </w:pPr>
    </w:p>
    <w:p w:rsidR="00C500B9" w:rsidRPr="005A6EFE" w:rsidRDefault="00C500B9" w:rsidP="00E50011">
      <w:pPr>
        <w:jc w:val="center"/>
        <w:rPr>
          <w:b/>
          <w:bCs/>
          <w:highlight w:val="white"/>
          <w:lang w:eastAsia="ru-RU"/>
        </w:rPr>
      </w:pPr>
      <w:r w:rsidRPr="005A6EFE">
        <w:rPr>
          <w:b/>
          <w:bCs/>
          <w:highlight w:val="white"/>
          <w:lang w:eastAsia="ru-RU"/>
        </w:rPr>
        <w:t>ВИСНОВКИ</w:t>
      </w:r>
    </w:p>
    <w:p w:rsidR="00C500B9" w:rsidRPr="005A6EFE" w:rsidRDefault="00C500B9" w:rsidP="00C43C58">
      <w:pPr>
        <w:shd w:val="clear" w:color="auto" w:fill="FFFFFF"/>
        <w:ind w:firstLine="567"/>
        <w:jc w:val="both"/>
        <w:rPr>
          <w:b/>
          <w:highlight w:val="white"/>
          <w:lang w:eastAsia="ru-RU"/>
        </w:rPr>
      </w:pPr>
      <w:r w:rsidRPr="005A6EFE">
        <w:rPr>
          <w:highlight w:val="white"/>
          <w:lang w:eastAsia="ru-RU"/>
        </w:rPr>
        <w:t>У дисертації наведено теоретичне узагальнення і новий підхід до вирішення важливого й актуального завдання, що полягає у визначенні, обґрунтуванні та експериментальній перевірці педагогічних умов та моделі реалізації</w:t>
      </w:r>
      <w:r w:rsidRPr="005A6EFE">
        <w:rPr>
          <w:highlight w:val="white"/>
          <w:shd w:val="clear" w:color="auto" w:fill="00FFFF"/>
          <w:lang w:eastAsia="ru-RU"/>
        </w:rPr>
        <w:t xml:space="preserve"> професійної спрямованості підготовки майбутніх фахівців міжнародного права у процесі вивчення гуманітарних дисциплін</w:t>
      </w:r>
      <w:r w:rsidRPr="005A6EFE">
        <w:rPr>
          <w:highlight w:val="white"/>
          <w:lang w:eastAsia="ru-RU"/>
        </w:rPr>
        <w:t>. Проведене дослідження дало змогу зробити такі</w:t>
      </w:r>
      <w:r w:rsidRPr="005A6EFE">
        <w:rPr>
          <w:b/>
          <w:highlight w:val="white"/>
          <w:lang w:eastAsia="ru-RU"/>
        </w:rPr>
        <w:t xml:space="preserve"> висновки:</w:t>
      </w:r>
    </w:p>
    <w:p w:rsidR="00C500B9" w:rsidRPr="005A6EFE" w:rsidRDefault="00C500B9" w:rsidP="00C43C58">
      <w:pPr>
        <w:shd w:val="clear" w:color="auto" w:fill="FFFFFF"/>
        <w:ind w:firstLine="567"/>
        <w:jc w:val="both"/>
        <w:rPr>
          <w:highlight w:val="white"/>
          <w:lang w:eastAsia="ru-RU"/>
        </w:rPr>
      </w:pPr>
      <w:r w:rsidRPr="005A6EFE">
        <w:rPr>
          <w:lang w:eastAsia="ru-RU"/>
        </w:rPr>
        <w:t>1. З’ясовано стан проблеми в педагогічній теорії.</w:t>
      </w:r>
      <w:r w:rsidRPr="005A6EFE">
        <w:rPr>
          <w:highlight w:val="white"/>
          <w:lang w:eastAsia="ru-RU"/>
        </w:rPr>
        <w:t xml:space="preserve"> </w:t>
      </w:r>
      <w:r w:rsidRPr="005A6EFE">
        <w:rPr>
          <w:highlight w:val="white"/>
          <w:shd w:val="clear" w:color="auto" w:fill="00FFFF"/>
          <w:lang w:eastAsia="ru-RU"/>
        </w:rPr>
        <w:t xml:space="preserve">Розглянуто різні підходи до визначення ключових понять дослідження. Професійна спрямованість підготовки майбутніх фахівців міжнародного права у процесі вивчення гуманітарних дисциплін має об’єктне та суб’єктне трактування. З одного боку – це формування готовності майбутніх фахівців міжнародного права до професійної діяльності, з іншого боку – профілювання змісту навчальних дисциплін. Профілювання розглядають як цілеспрямовану реалізацію міждисциплінарних зв’язків різноциклових дисциплін, найвищим результатом профілювання є інтеграція. Особливостями підготовки фахівців міжнародного права є: </w:t>
      </w:r>
      <w:r w:rsidRPr="005A6EFE">
        <w:rPr>
          <w:highlight w:val="white"/>
          <w:lang w:eastAsia="ru-RU"/>
        </w:rPr>
        <w:t xml:space="preserve">володіння нормами національного права, найбільш наближеними до міжнародно-правового регулювання та сфери міжнародних відносин; знання про інші правові системи, що зумовлює необхідність вивчення національно-правових дисциплін насамперед у порівняльно-правовому ключі; певний рівень </w:t>
      </w:r>
      <w:r w:rsidRPr="005A6EFE">
        <w:rPr>
          <w:highlight w:val="white"/>
          <w:shd w:val="clear" w:color="auto" w:fill="FFFFFF"/>
          <w:lang w:eastAsia="ru-RU"/>
        </w:rPr>
        <w:t xml:space="preserve">гуманітарної </w:t>
      </w:r>
      <w:r w:rsidRPr="005A6EFE">
        <w:rPr>
          <w:highlight w:val="white"/>
          <w:lang w:eastAsia="ru-RU"/>
        </w:rPr>
        <w:t>підготовки.</w:t>
      </w:r>
    </w:p>
    <w:p w:rsidR="00C500B9" w:rsidRPr="005A6EFE" w:rsidRDefault="00C500B9" w:rsidP="00C43C58">
      <w:pPr>
        <w:ind w:firstLine="567"/>
        <w:jc w:val="both"/>
        <w:rPr>
          <w:highlight w:val="white"/>
          <w:shd w:val="clear" w:color="auto" w:fill="00FFFF"/>
          <w:lang w:eastAsia="ru-RU"/>
        </w:rPr>
      </w:pPr>
      <w:r w:rsidRPr="005A6EFE">
        <w:rPr>
          <w:lang w:eastAsia="ru-RU"/>
        </w:rPr>
        <w:t>Виявлено особливості інтеграції змісту професійної підготовки майбутніх фахівців міжнародного права у вищих навчальних закладах. Серед них виявлення потенціалу гуманітарних дисциплін, встановлення істотних зв’язків між відносно незалежними поняттями; встановлення логічних взаємозв’язків між культурами різних народів; формування наскрізних понять та їхнє активне використання в навчальному процесі. Особливості професійної спрямованості підготовки майбутніх фахівців міжнародного</w:t>
      </w:r>
      <w:r w:rsidRPr="005A6EFE">
        <w:rPr>
          <w:highlight w:val="white"/>
          <w:lang w:eastAsia="ru-RU"/>
        </w:rPr>
        <w:t xml:space="preserve"> права у процесі вивчення гуманітарних дисциплін поділено на організаційні (приналежність напряму до галузі міжнародних економічних відносин); змістові (необхідність певного рівня іншомовної підготовки); світоглядні (ставлення майбутніх фахівців міжнародного права до політичних подій та явищ у сфері міждержавної та транснаціональної взаємодії).</w:t>
      </w:r>
    </w:p>
    <w:p w:rsidR="00C500B9" w:rsidRPr="005A6EFE" w:rsidRDefault="00C500B9" w:rsidP="0065154E">
      <w:pPr>
        <w:ind w:firstLine="567"/>
        <w:jc w:val="both"/>
        <w:rPr>
          <w:shd w:val="clear" w:color="auto" w:fill="FFFFFF"/>
          <w:lang w:eastAsia="ru-RU"/>
        </w:rPr>
      </w:pPr>
      <w:r w:rsidRPr="005A6EFE">
        <w:rPr>
          <w:lang w:eastAsia="ru-RU"/>
        </w:rPr>
        <w:t xml:space="preserve">2. Визначено компоненти, критерії та рівні готовності майбутніх фахівців міжнародного до професійної діяльності. </w:t>
      </w:r>
      <w:r w:rsidRPr="005A6EFE">
        <w:rPr>
          <w:highlight w:val="white"/>
          <w:shd w:val="clear" w:color="auto" w:fill="00FFFF"/>
          <w:lang w:eastAsia="ru-RU"/>
        </w:rPr>
        <w:t xml:space="preserve">Готовність до професійної діяльності – це інтегративна характеристика якостей особистості, як суб’єкта професійної діяльності, що визначається взаємодією потреб, інтересів, переконань, мотивів тощо. Професійна готовність майбутніх фахівців міжнародного права визначається на основі інтегративного підходу як взаємозв’язок та взаємозалежність мотиваційно-орієнтаційного, когнітивно-інтегративного, ситуативно-діяльнісного компонентів. Визначено критерії сформованості компонентів </w:t>
      </w:r>
      <w:r w:rsidRPr="005A6EFE">
        <w:rPr>
          <w:highlight w:val="white"/>
          <w:lang w:eastAsia="ru-RU"/>
        </w:rPr>
        <w:t>(</w:t>
      </w:r>
      <w:r w:rsidRPr="005A6EFE">
        <w:rPr>
          <w:lang w:eastAsia="ru-RU"/>
        </w:rPr>
        <w:t xml:space="preserve">для </w:t>
      </w:r>
      <w:r w:rsidRPr="005A6EFE">
        <w:rPr>
          <w:shd w:val="clear" w:color="auto" w:fill="FFFFFF"/>
          <w:lang w:eastAsia="ru-RU"/>
        </w:rPr>
        <w:t xml:space="preserve">мотиваційно-орієнтаційного компонента – ставлення майбутніх фахівців міжнародного права до професійної діяльності та усвідомленість професійного вибору; когнітивно-інтегративного </w:t>
      </w:r>
      <w:r w:rsidRPr="005A6EFE">
        <w:rPr>
          <w:shd w:val="clear" w:color="auto" w:fill="FFFFFF"/>
          <w:lang w:eastAsia="ru-RU"/>
        </w:rPr>
        <w:noBreakHyphen/>
        <w:t xml:space="preserve"> інтеграція професійних знань та вмінь майбутніх фахівців міжнародного права; ситуативно-діяльнісного </w:t>
      </w:r>
      <w:r w:rsidRPr="005A6EFE">
        <w:rPr>
          <w:shd w:val="clear" w:color="auto" w:fill="FFFFFF"/>
          <w:lang w:eastAsia="ru-RU"/>
        </w:rPr>
        <w:noBreakHyphen/>
        <w:t xml:space="preserve"> спроможність самостійно оцінювати та вирішувати професійні ситуації)</w:t>
      </w:r>
      <w:r w:rsidRPr="005A6EFE">
        <w:rPr>
          <w:highlight w:val="white"/>
          <w:shd w:val="clear" w:color="auto" w:fill="00FFFF"/>
          <w:lang w:eastAsia="ru-RU"/>
        </w:rPr>
        <w:t xml:space="preserve"> та їхні показники. На основі обраних критеріїв визначено рівні сформованості готовності майбутніх фахівців міжнародного права до професійної діяльності: високий, середній та низький.</w:t>
      </w:r>
    </w:p>
    <w:p w:rsidR="00C500B9" w:rsidRPr="005A6EFE" w:rsidRDefault="00C500B9" w:rsidP="00C43C58">
      <w:pPr>
        <w:shd w:val="clear" w:color="auto" w:fill="FFFFFF"/>
        <w:ind w:firstLine="567"/>
        <w:jc w:val="both"/>
        <w:rPr>
          <w:highlight w:val="white"/>
          <w:lang w:eastAsia="ru-RU"/>
        </w:rPr>
      </w:pPr>
      <w:r w:rsidRPr="005A6EFE">
        <w:rPr>
          <w:lang w:eastAsia="ru-RU"/>
        </w:rPr>
        <w:t>З’ясовано стан проблеми в педагогічній практиці.</w:t>
      </w:r>
      <w:r w:rsidRPr="005A6EFE">
        <w:rPr>
          <w:highlight w:val="white"/>
          <w:lang w:eastAsia="ru-RU"/>
        </w:rPr>
        <w:t xml:space="preserve"> У процесі констатувального етапу експерименту визначено дисципліни, зміст яких розробляється з урахуванням забезпечення професійної спрямованості. Доведено, що для формування готовності майбутніх фахівців міжнародного права до професійної діяльності необхідна професійна спрямованість гуманітарних дисциплін, насамперед це «Українська мова за професійним спрямуванням», «Політологія», «Країнознавство» та «Іноземна мова за професійним спрямуванням». Установлено шля</w:t>
      </w:r>
      <w:r>
        <w:rPr>
          <w:highlight w:val="white"/>
          <w:lang w:eastAsia="ru-RU"/>
        </w:rPr>
        <w:t>хи підвищення рівня професійної спрямованості</w:t>
      </w:r>
      <w:r w:rsidRPr="005A6EFE">
        <w:rPr>
          <w:highlight w:val="white"/>
          <w:lang w:eastAsia="ru-RU"/>
        </w:rPr>
        <w:t>, реалізації інтегративного підходу і оптимальне поєднання професійно</w:t>
      </w:r>
      <w:r>
        <w:rPr>
          <w:highlight w:val="white"/>
          <w:lang w:eastAsia="ru-RU"/>
        </w:rPr>
        <w:t>ї</w:t>
      </w:r>
      <w:r w:rsidRPr="005A6EFE">
        <w:rPr>
          <w:highlight w:val="white"/>
          <w:lang w:eastAsia="ru-RU"/>
        </w:rPr>
        <w:t xml:space="preserve"> спрям</w:t>
      </w:r>
      <w:r>
        <w:rPr>
          <w:highlight w:val="white"/>
          <w:lang w:eastAsia="ru-RU"/>
        </w:rPr>
        <w:t>ованості</w:t>
      </w:r>
      <w:r w:rsidRPr="005A6EFE">
        <w:rPr>
          <w:highlight w:val="white"/>
          <w:lang w:eastAsia="ru-RU"/>
        </w:rPr>
        <w:t xml:space="preserve"> нормативного та варіативного складників професійної підготовки. </w:t>
      </w:r>
    </w:p>
    <w:p w:rsidR="00C500B9" w:rsidRPr="005A6EFE" w:rsidRDefault="00C500B9" w:rsidP="00C43C58">
      <w:pPr>
        <w:shd w:val="clear" w:color="auto" w:fill="FFFFFF"/>
        <w:ind w:firstLine="567"/>
        <w:jc w:val="both"/>
        <w:rPr>
          <w:highlight w:val="white"/>
          <w:lang w:eastAsia="ru-RU"/>
        </w:rPr>
      </w:pPr>
      <w:r w:rsidRPr="005A6EFE">
        <w:rPr>
          <w:highlight w:val="white"/>
          <w:shd w:val="clear" w:color="auto" w:fill="FFFF00"/>
          <w:lang w:eastAsia="ru-RU"/>
        </w:rPr>
        <w:t>3.</w:t>
      </w:r>
      <w:r w:rsidRPr="005A6EFE">
        <w:rPr>
          <w:highlight w:val="white"/>
          <w:shd w:val="clear" w:color="auto" w:fill="FFFF00"/>
          <w:lang w:val="en-US" w:eastAsia="ru-RU"/>
        </w:rPr>
        <w:t> </w:t>
      </w:r>
      <w:r w:rsidRPr="005A6EFE">
        <w:rPr>
          <w:highlight w:val="white"/>
          <w:shd w:val="clear" w:color="auto" w:fill="FFFF00"/>
          <w:lang w:eastAsia="ru-RU"/>
        </w:rPr>
        <w:t xml:space="preserve">Розроблено </w:t>
      </w:r>
      <w:r w:rsidRPr="005A6EFE">
        <w:rPr>
          <w:highlight w:val="white"/>
          <w:shd w:val="clear" w:color="auto" w:fill="00FFFF"/>
          <w:lang w:eastAsia="ru-RU"/>
        </w:rPr>
        <w:t>модель реалізації професійної спрямованості підготовки майбутніх фахівців міжнародного права у процесі вивчення гуманітарних дисциплін.</w:t>
      </w:r>
      <w:r w:rsidRPr="005A6EFE">
        <w:rPr>
          <w:highlight w:val="white"/>
          <w:shd w:val="clear" w:color="auto" w:fill="FFFF00"/>
          <w:lang w:eastAsia="ru-RU"/>
        </w:rPr>
        <w:t xml:space="preserve"> </w:t>
      </w:r>
      <w:r w:rsidRPr="005A6EFE">
        <w:rPr>
          <w:highlight w:val="white"/>
          <w:lang w:eastAsia="ru-RU"/>
        </w:rPr>
        <w:t>Визначено основні методологічні підходи моделювання професійно спрямованої підготовки майбутніх фахівців міжнародного права: компетентнісний як цілепокладальний, що показує основні вимоги до фахівця міжнародного права і задає зміст та процесуальний аспект професійної підготовки; інтегративни</w:t>
      </w:r>
      <w:r>
        <w:rPr>
          <w:highlight w:val="white"/>
          <w:lang w:eastAsia="ru-RU"/>
        </w:rPr>
        <w:t>й як основний засіб професійної</w:t>
      </w:r>
      <w:r w:rsidRPr="005A6EFE">
        <w:rPr>
          <w:highlight w:val="white"/>
          <w:lang w:eastAsia="ru-RU"/>
        </w:rPr>
        <w:t xml:space="preserve"> спрям</w:t>
      </w:r>
      <w:r>
        <w:rPr>
          <w:highlight w:val="white"/>
          <w:lang w:eastAsia="ru-RU"/>
        </w:rPr>
        <w:t>ованості</w:t>
      </w:r>
      <w:r w:rsidRPr="005A6EFE">
        <w:rPr>
          <w:highlight w:val="white"/>
          <w:lang w:eastAsia="ru-RU"/>
        </w:rPr>
        <w:t xml:space="preserve"> підготовки; системний як спосіб отримання кінцевого результату навчання: інтегрованої професійно спрямованої системи підготовки майбутніх фахівців міжнародного права. Виділено принципи навчання, які сприяють підвищенню рівня професійно спрямованої підготовки майбутніх фахівців міжнародного права, як-от: гуманізації освіти; особистісної орієнтації; зв’язку навчання з життям та практичною діяльністю; міждисциплінарних зв’язків, інтеграції знань та умінь, профілювання змісту, наступності, неперервності навчання.</w:t>
      </w:r>
    </w:p>
    <w:p w:rsidR="00C500B9" w:rsidRPr="005A6EFE" w:rsidRDefault="00C500B9" w:rsidP="00C43C58">
      <w:pPr>
        <w:shd w:val="clear" w:color="auto" w:fill="FFFFFF"/>
        <w:ind w:firstLine="567"/>
        <w:jc w:val="both"/>
        <w:rPr>
          <w:shd w:val="clear" w:color="auto" w:fill="FFFFFF"/>
          <w:lang w:eastAsia="ru-RU"/>
        </w:rPr>
      </w:pPr>
      <w:r w:rsidRPr="005A6EFE">
        <w:rPr>
          <w:lang w:eastAsia="ru-RU"/>
        </w:rPr>
        <w:t>4. </w:t>
      </w:r>
      <w:r w:rsidRPr="005A6EFE">
        <w:rPr>
          <w:highlight w:val="white"/>
          <w:lang w:eastAsia="ru-RU"/>
        </w:rPr>
        <w:t xml:space="preserve">Виявлено та теоретично обґрунтовано </w:t>
      </w:r>
      <w:r w:rsidRPr="005A6EFE">
        <w:rPr>
          <w:highlight w:val="white"/>
          <w:shd w:val="clear" w:color="auto" w:fill="00FFFF"/>
          <w:lang w:eastAsia="ru-RU"/>
        </w:rPr>
        <w:t>педагогічні умови професійної спрямованості підготовки майбутніх фахівців міжнародного права у процесі вивчення гуманітарних дисциплін</w:t>
      </w:r>
      <w:r w:rsidRPr="005A6EFE">
        <w:rPr>
          <w:highlight w:val="white"/>
          <w:lang w:eastAsia="ru-RU"/>
        </w:rPr>
        <w:t xml:space="preserve"> </w:t>
      </w:r>
      <w:r w:rsidRPr="005A6EFE">
        <w:rPr>
          <w:lang w:eastAsia="ru-RU"/>
        </w:rPr>
        <w:t>(</w:t>
      </w:r>
      <w:r w:rsidRPr="005A6EFE">
        <w:t>орієнтація на професійно спрямовану інтеграцію знань і вмінь з гуманітарних дисциплін фахівців у галузі права; забезпечення інтеграції професійно спрямованої гуманітарної та фахової підготовки фахівців міжнародного права; реалізація інтегрованого змісту, форм і методів професійної спрямованості підготовки</w:t>
      </w:r>
      <w:r w:rsidRPr="005A6EFE">
        <w:rPr>
          <w:lang w:eastAsia="ru-RU"/>
        </w:rPr>
        <w:t>). Реалізація педагогічних умов здійснювалася шляхом:</w:t>
      </w:r>
      <w:r w:rsidRPr="005A6EFE">
        <w:t xml:space="preserve"> урахування інтегративного підходу, на основі якого удосконалено зміст нормативних гуманітарних дисциплін, упровадження кластерів гуманітарних дисциплін, інтегрованого курсу за вибором «</w:t>
      </w:r>
      <w:r w:rsidRPr="005A6EFE">
        <w:rPr>
          <w:lang w:eastAsia="ru-RU"/>
        </w:rPr>
        <w:t>Міжнародне право з основами країнознавства та політології», використання інтегрованих форм і методів навчання (лінгвокомунікативних, аудіовізуальних, правово-ситуативних). В</w:t>
      </w:r>
      <w:r w:rsidRPr="005A6EFE">
        <w:rPr>
          <w:highlight w:val="white"/>
          <w:shd w:val="clear" w:color="auto" w:fill="FFFF00"/>
          <w:lang w:eastAsia="ru-RU"/>
        </w:rPr>
        <w:t xml:space="preserve">изначено шляхи формування </w:t>
      </w:r>
      <w:r w:rsidRPr="005A6EFE">
        <w:rPr>
          <w:highlight w:val="white"/>
          <w:shd w:val="clear" w:color="auto" w:fill="00FFFF"/>
          <w:lang w:eastAsia="ru-RU"/>
        </w:rPr>
        <w:t>професійної</w:t>
      </w:r>
      <w:r w:rsidRPr="005A6EFE">
        <w:rPr>
          <w:highlight w:val="white"/>
          <w:shd w:val="clear" w:color="auto" w:fill="FFFFFF"/>
          <w:lang w:eastAsia="ru-RU"/>
        </w:rPr>
        <w:t xml:space="preserve"> спрямованості підготовки майбутніх фахівців міжнародного права у процесі вивчення</w:t>
      </w:r>
      <w:r w:rsidRPr="005A6EFE">
        <w:rPr>
          <w:highlight w:val="white"/>
          <w:shd w:val="clear" w:color="auto" w:fill="00FFFF"/>
          <w:lang w:eastAsia="ru-RU"/>
        </w:rPr>
        <w:t xml:space="preserve"> гуманітарних дисциплін</w:t>
      </w:r>
      <w:r w:rsidRPr="005A6EFE">
        <w:rPr>
          <w:highlight w:val="white"/>
          <w:shd w:val="clear" w:color="auto" w:fill="FFFF00"/>
          <w:lang w:eastAsia="ru-RU"/>
        </w:rPr>
        <w:t xml:space="preserve">: профілювання гуманітарних дисциплін; удосконалення змісту нормативних дисциплін за професійним спрямуванням; упровадження нових інтегрованих курсів за </w:t>
      </w:r>
      <w:r w:rsidRPr="005A6EFE">
        <w:rPr>
          <w:shd w:val="clear" w:color="auto" w:fill="FFFFFF"/>
          <w:lang w:eastAsia="ru-RU"/>
        </w:rPr>
        <w:t xml:space="preserve">вибором. Розроблено зміст, форми та методи реалізації інтегрованого курсу «Міжнародне право з основами країнознавства та політології». </w:t>
      </w:r>
    </w:p>
    <w:p w:rsidR="00C500B9" w:rsidRPr="005A6EFE" w:rsidRDefault="00C500B9" w:rsidP="00C43C58">
      <w:pPr>
        <w:shd w:val="clear" w:color="auto" w:fill="FFFFFF"/>
        <w:ind w:firstLine="567"/>
        <w:jc w:val="both"/>
        <w:rPr>
          <w:b/>
          <w:highlight w:val="white"/>
          <w:lang w:eastAsia="ru-RU"/>
        </w:rPr>
      </w:pPr>
      <w:r w:rsidRPr="005A6EFE">
        <w:rPr>
          <w:shd w:val="clear" w:color="auto" w:fill="FFFFFF"/>
          <w:lang w:eastAsia="ru-RU"/>
        </w:rPr>
        <w:t>Експериментально перевірено педагогічні умови та модель реалізації професійної спрямованості підготовки майбутніх фахівців міжнародного права у процесі вивчення гуманітарних дисциплін. Результати формувального етапу експерименту дали змогу зафіксувати позитивну динаміку готовності майбутніх фахівців міжнародного права до професійної діяльності, що свідчить про ефективність моделі та позитивний вплив запропонованих педагогічних умов забезпечення професійної спрямованості підготовки майбутніх фахівців міжнародного права у процесі вивчення гуманітарних дисциплін. Зросла кількість студентів з високим рівнем професійної готовності до професійної діяльності в експериментальних групах. У них зменшився відсоток студентів</w:t>
      </w:r>
      <w:r w:rsidRPr="005A6EFE">
        <w:rPr>
          <w:lang w:eastAsia="ru-RU"/>
        </w:rPr>
        <w:t xml:space="preserve"> із низьким рівнем готовності до професійної діяльності.</w:t>
      </w:r>
      <w:r w:rsidRPr="005A6EFE">
        <w:rPr>
          <w:b/>
          <w:highlight w:val="white"/>
          <w:lang w:eastAsia="ru-RU"/>
        </w:rPr>
        <w:t xml:space="preserve"> </w:t>
      </w:r>
    </w:p>
    <w:p w:rsidR="00C500B9" w:rsidRPr="005A6EFE" w:rsidRDefault="00C500B9" w:rsidP="00C43C58">
      <w:pPr>
        <w:ind w:firstLine="567"/>
        <w:jc w:val="both"/>
        <w:rPr>
          <w:highlight w:val="white"/>
          <w:lang w:eastAsia="ru-RU"/>
        </w:rPr>
      </w:pPr>
      <w:r w:rsidRPr="005A6EFE">
        <w:rPr>
          <w:highlight w:val="white"/>
          <w:lang w:eastAsia="ru-RU"/>
        </w:rPr>
        <w:t>Проведене дослідження не розв’язує всіх аспектів досліджуваної проблеми. До подальших напрямів дослідження ми відносимо розробку системи методичного забезпечення проведення позааудиторних занять з суспільно-гуманітарних дисциплін на основі інтегративного підходу та дослідження можливості формування цілісної системи професійно спрямованої підготовки майбутніх фахівців міжнародного права.</w:t>
      </w:r>
    </w:p>
    <w:p w:rsidR="00C500B9" w:rsidRPr="005A6EFE" w:rsidRDefault="00C500B9" w:rsidP="00C2779C">
      <w:pPr>
        <w:jc w:val="center"/>
        <w:rPr>
          <w:highlight w:val="white"/>
          <w:lang w:eastAsia="ru-RU"/>
        </w:rPr>
      </w:pPr>
      <w:r w:rsidRPr="005A6EFE">
        <w:rPr>
          <w:b/>
          <w:bCs/>
          <w:highlight w:val="white"/>
          <w:lang w:eastAsia="ru-RU"/>
        </w:rPr>
        <w:t>СПИСОК ОПУБЛІКОВАНИХ ПРАЦЬ ЗА ТЕМОЮ ДИСЕРТАЦІЇ</w:t>
      </w:r>
    </w:p>
    <w:p w:rsidR="00C500B9" w:rsidRPr="005A6EFE" w:rsidRDefault="00C500B9" w:rsidP="00C2779C">
      <w:pPr>
        <w:jc w:val="center"/>
        <w:rPr>
          <w:highlight w:val="white"/>
          <w:lang w:eastAsia="ru-RU"/>
        </w:rPr>
      </w:pPr>
      <w:r w:rsidRPr="005A6EFE">
        <w:rPr>
          <w:bCs/>
          <w:i/>
          <w:iCs/>
          <w:highlight w:val="white"/>
          <w:lang w:eastAsia="ru-RU"/>
        </w:rPr>
        <w:t>Наукові праці, в яких опубліковано основні наукові результати дисертації</w:t>
      </w:r>
    </w:p>
    <w:p w:rsidR="00C500B9" w:rsidRPr="005A6EFE" w:rsidRDefault="00C500B9" w:rsidP="004D63A1">
      <w:pPr>
        <w:ind w:firstLine="567"/>
        <w:jc w:val="both"/>
        <w:rPr>
          <w:lang w:eastAsia="ru-RU"/>
        </w:rPr>
      </w:pPr>
      <w:r w:rsidRPr="005A6EFE">
        <w:rPr>
          <w:lang w:eastAsia="ru-RU"/>
        </w:rPr>
        <w:t>1. Савка І.</w:t>
      </w:r>
      <w:r w:rsidRPr="005A6EFE">
        <w:rPr>
          <w:smallCaps/>
          <w:lang w:eastAsia="ru-RU"/>
        </w:rPr>
        <w:t xml:space="preserve"> </w:t>
      </w:r>
      <w:r w:rsidRPr="005A6EFE">
        <w:rPr>
          <w:lang w:eastAsia="ru-RU"/>
        </w:rPr>
        <w:t xml:space="preserve">Концептуальні засади інтеграції знань та вмінь майбутніх фахівців міжнародного права / Ірина Савка // </w:t>
      </w:r>
      <w:r w:rsidRPr="005A6EFE">
        <w:rPr>
          <w:shd w:val="clear" w:color="auto" w:fill="FFFFFF"/>
          <w:lang w:eastAsia="ru-RU"/>
        </w:rPr>
        <w:t>Нова педагогічна думка : наук.-метод. журн</w:t>
      </w:r>
      <w:r w:rsidRPr="005A6EFE">
        <w:rPr>
          <w:lang w:eastAsia="ru-RU"/>
        </w:rPr>
        <w:t>. –</w:t>
      </w:r>
      <w:r w:rsidRPr="005A6EFE">
        <w:rPr>
          <w:shd w:val="clear" w:color="auto" w:fill="FFFFFF"/>
          <w:lang w:eastAsia="ru-RU"/>
        </w:rPr>
        <w:t xml:space="preserve"> Рівне : РОІППО, 2014. </w:t>
      </w:r>
      <w:r w:rsidRPr="005A6EFE">
        <w:rPr>
          <w:lang w:eastAsia="ru-RU"/>
        </w:rPr>
        <w:t xml:space="preserve">– </w:t>
      </w:r>
      <w:r w:rsidRPr="005A6EFE">
        <w:rPr>
          <w:shd w:val="clear" w:color="auto" w:fill="FFFFFF"/>
          <w:lang w:eastAsia="ru-RU"/>
        </w:rPr>
        <w:t>№ 4 (80)</w:t>
      </w:r>
      <w:r w:rsidRPr="005A6EFE">
        <w:rPr>
          <w:lang w:eastAsia="ru-RU"/>
        </w:rPr>
        <w:t>. –</w:t>
      </w:r>
      <w:r w:rsidRPr="005A6EFE">
        <w:rPr>
          <w:shd w:val="clear" w:color="auto" w:fill="FFFFFF"/>
          <w:lang w:eastAsia="ru-RU"/>
        </w:rPr>
        <w:t xml:space="preserve"> С. 70</w:t>
      </w:r>
      <w:r w:rsidRPr="005A6EFE">
        <w:rPr>
          <w:lang w:eastAsia="ru-RU"/>
        </w:rPr>
        <w:t>–</w:t>
      </w:r>
      <w:r w:rsidRPr="005A6EFE">
        <w:rPr>
          <w:shd w:val="clear" w:color="auto" w:fill="FFFFFF"/>
          <w:lang w:eastAsia="ru-RU"/>
        </w:rPr>
        <w:t>72.</w:t>
      </w:r>
    </w:p>
    <w:p w:rsidR="00C500B9" w:rsidRPr="005A6EFE" w:rsidRDefault="00C500B9" w:rsidP="004D63A1">
      <w:pPr>
        <w:ind w:firstLine="567"/>
        <w:jc w:val="both"/>
        <w:rPr>
          <w:lang w:eastAsia="ru-RU"/>
        </w:rPr>
      </w:pPr>
      <w:r w:rsidRPr="005A6EFE">
        <w:rPr>
          <w:lang w:eastAsia="ru-RU"/>
        </w:rPr>
        <w:t>2. Савка І. В. Особливості та шляхи інтеграції знань та вмінь у професійній іншомовній підготовці фахівців міжнародного права / І. В. Савка // Вісник Черкаського університету : наук. журн. Сер. : педагогічні науки. – Черкаси, 2014. – № 21 (314). – С. 46–51.</w:t>
      </w:r>
    </w:p>
    <w:p w:rsidR="00C500B9" w:rsidRPr="005A6EFE" w:rsidRDefault="00C500B9" w:rsidP="004D63A1">
      <w:pPr>
        <w:ind w:firstLine="567"/>
        <w:jc w:val="both"/>
        <w:rPr>
          <w:lang w:eastAsia="ru-RU"/>
        </w:rPr>
      </w:pPr>
      <w:r w:rsidRPr="005A6EFE">
        <w:rPr>
          <w:lang w:eastAsia="ru-RU"/>
        </w:rPr>
        <w:t>3. Савка І. В. Педагогічні умови професійної спрямованості майбутніх фахівців з міжнародного права на основі інтегративного підходу / І. В. Савка // Наукові записки Вінницького державного педагогічного університету імені Михайла Коцюбинського : зб. наук. праць. Сер. : Педагогіка і психологія. – Вінниця : ТОВ «Нілан ЛТД», 2015. – Вип. 43. – С. 287–290.</w:t>
      </w:r>
    </w:p>
    <w:p w:rsidR="00C500B9" w:rsidRPr="005A6EFE" w:rsidRDefault="00C500B9" w:rsidP="004D63A1">
      <w:pPr>
        <w:ind w:firstLine="567"/>
        <w:jc w:val="both"/>
        <w:rPr>
          <w:lang w:eastAsia="ru-RU"/>
        </w:rPr>
      </w:pPr>
      <w:r w:rsidRPr="005A6EFE">
        <w:rPr>
          <w:shd w:val="clear" w:color="auto" w:fill="FFFFFF"/>
          <w:lang w:eastAsia="ru-RU"/>
        </w:rPr>
        <w:t>4. Савка И. В. Интеграция профессиональных знаний и умений будущих специалистов международного права в контексте принципа обучения профессиональной направленности [Электронный ресурс ] / Ирина Владимировна Савка //</w:t>
      </w:r>
      <w:r w:rsidRPr="005A6EFE">
        <w:rPr>
          <w:lang w:eastAsia="ru-RU"/>
        </w:rPr>
        <w:t xml:space="preserve"> SСІ-АRTІСLЕ.RU : электрон. период. рецензируемый науч. журн. Сер. : Педагогика. – 2015. – № 22. – С. 41–47. – Режим доступа : http://sci-article.ru/stat.php?i=1432318472.</w:t>
      </w:r>
    </w:p>
    <w:p w:rsidR="00C500B9" w:rsidRPr="005A6EFE" w:rsidRDefault="00C500B9" w:rsidP="004D63A1">
      <w:pPr>
        <w:ind w:firstLine="567"/>
        <w:jc w:val="both"/>
        <w:rPr>
          <w:lang w:eastAsia="ru-RU"/>
        </w:rPr>
      </w:pPr>
      <w:r w:rsidRPr="005A6EFE">
        <w:rPr>
          <w:lang w:eastAsia="ru-RU"/>
        </w:rPr>
        <w:t>5. Савка И. В.</w:t>
      </w:r>
      <w:r w:rsidRPr="005A6EFE">
        <w:rPr>
          <w:i/>
          <w:iCs/>
          <w:lang w:eastAsia="ru-RU"/>
        </w:rPr>
        <w:t xml:space="preserve"> </w:t>
      </w:r>
      <w:r w:rsidRPr="005A6EFE">
        <w:rPr>
          <w:lang w:eastAsia="ru-RU"/>
        </w:rPr>
        <w:t>Принцип профессиональной направленности подготовки специалистов международного права [Электронный ресурс] / Ирина Владимировна Савка // SСІ-АRTІСLЕ.RU : электрон. период. рецензируемый науч. журн. Сер. : Педагогика. – 2015. – № 20. – С. 312–318. – Режим доступа :</w:t>
      </w:r>
      <w:r w:rsidRPr="005A6EFE">
        <w:rPr>
          <w:i/>
          <w:iCs/>
          <w:lang w:eastAsia="ru-RU"/>
        </w:rPr>
        <w:t xml:space="preserve"> </w:t>
      </w:r>
      <w:r w:rsidRPr="005A6EFE">
        <w:rPr>
          <w:lang w:eastAsia="ru-RU"/>
        </w:rPr>
        <w:t>http://sci-article.ru/stat.php?i=1430314732.</w:t>
      </w:r>
    </w:p>
    <w:p w:rsidR="00C500B9" w:rsidRPr="005A6EFE" w:rsidRDefault="00C500B9" w:rsidP="004D63A1">
      <w:pPr>
        <w:ind w:firstLine="567"/>
        <w:jc w:val="both"/>
        <w:rPr>
          <w:lang w:eastAsia="ru-RU"/>
        </w:rPr>
      </w:pPr>
      <w:r w:rsidRPr="005A6EFE">
        <w:rPr>
          <w:lang w:eastAsia="ru-RU"/>
        </w:rPr>
        <w:t>6. Савка І. Професійна спрямованість підготовки майбутніх фахівців міжнародного права в процесі вивчення гуманітарних дисциплін / Ірина Савка // Науковий вісник Чернівецького університету : зб. наук. праць. Сер. : Педагогіка та психологія. – Чернівці : ЧНУ, 2015. – Вип. 748. – С. 153–159.</w:t>
      </w:r>
    </w:p>
    <w:p w:rsidR="00C500B9" w:rsidRPr="005A6EFE" w:rsidRDefault="00C500B9" w:rsidP="00C2779C">
      <w:pPr>
        <w:jc w:val="center"/>
        <w:rPr>
          <w:lang w:eastAsia="ru-RU"/>
        </w:rPr>
      </w:pPr>
      <w:r w:rsidRPr="005A6EFE">
        <w:rPr>
          <w:bCs/>
          <w:i/>
          <w:iCs/>
          <w:lang w:eastAsia="ru-RU"/>
        </w:rPr>
        <w:t>Опубліковані праці апробаційного характеру</w:t>
      </w:r>
    </w:p>
    <w:p w:rsidR="00C500B9" w:rsidRPr="005A6EFE" w:rsidRDefault="00C500B9" w:rsidP="00B25026">
      <w:pPr>
        <w:ind w:firstLine="567"/>
        <w:jc w:val="both"/>
        <w:rPr>
          <w:lang w:eastAsia="ru-RU"/>
        </w:rPr>
      </w:pPr>
      <w:r>
        <w:rPr>
          <w:lang w:eastAsia="ru-RU"/>
        </w:rPr>
        <w:t>7</w:t>
      </w:r>
      <w:r w:rsidRPr="005A6EFE">
        <w:rPr>
          <w:lang w:eastAsia="ru-RU"/>
        </w:rPr>
        <w:t>. </w:t>
      </w:r>
      <w:r>
        <w:rPr>
          <w:lang w:val="en-US"/>
        </w:rPr>
        <w:t>Savka I</w:t>
      </w:r>
      <w:r w:rsidRPr="00974314">
        <w:rPr>
          <w:lang w:val="en-US"/>
        </w:rPr>
        <w:t xml:space="preserve">. Distance Education as a New Approach to Humanistic Education [Electronic </w:t>
      </w:r>
      <w:r>
        <w:rPr>
          <w:lang w:val="en-US"/>
        </w:rPr>
        <w:t>resource</w:t>
      </w:r>
      <w:r w:rsidRPr="00974314">
        <w:rPr>
          <w:lang w:val="en-US"/>
        </w:rPr>
        <w:t>] / Iryna Savka // Men and Weman of Poltava 1709 : Pespectives on Education – a Challenge for the Future : conference book</w:t>
      </w:r>
      <w:r w:rsidRPr="005A6EFE">
        <w:rPr>
          <w:lang w:eastAsia="ru-RU"/>
        </w:rPr>
        <w:t xml:space="preserve"> (</w:t>
      </w:r>
      <w:r>
        <w:rPr>
          <w:lang w:val="en-US" w:eastAsia="ru-RU"/>
        </w:rPr>
        <w:t>Poltava</w:t>
      </w:r>
      <w:r w:rsidRPr="005A6EFE">
        <w:rPr>
          <w:lang w:eastAsia="ru-RU"/>
        </w:rPr>
        <w:t xml:space="preserve">, </w:t>
      </w:r>
      <w:r>
        <w:rPr>
          <w:lang w:val="en-US" w:eastAsia="ru-RU"/>
        </w:rPr>
        <w:t xml:space="preserve">May </w:t>
      </w:r>
      <w:r w:rsidRPr="005A6EFE">
        <w:rPr>
          <w:lang w:eastAsia="ru-RU"/>
        </w:rPr>
        <w:t>20–23</w:t>
      </w:r>
      <w:r>
        <w:rPr>
          <w:lang w:val="en-US" w:eastAsia="ru-RU"/>
        </w:rPr>
        <w:t>,</w:t>
      </w:r>
      <w:r w:rsidRPr="005A6EFE">
        <w:rPr>
          <w:lang w:eastAsia="ru-RU"/>
        </w:rPr>
        <w:t xml:space="preserve"> 2009</w:t>
      </w:r>
      <w:r>
        <w:rPr>
          <w:lang w:eastAsia="ru-RU"/>
        </w:rPr>
        <w:t>)</w:t>
      </w:r>
      <w:r w:rsidRPr="005A6EFE">
        <w:rPr>
          <w:lang w:eastAsia="ru-RU"/>
        </w:rPr>
        <w:t xml:space="preserve">. – </w:t>
      </w:r>
      <w:r>
        <w:rPr>
          <w:lang w:val="en-US" w:eastAsia="ru-RU"/>
        </w:rPr>
        <w:t>Poltava</w:t>
      </w:r>
      <w:r w:rsidRPr="005A6EFE">
        <w:rPr>
          <w:lang w:eastAsia="ru-RU"/>
        </w:rPr>
        <w:t xml:space="preserve">, 2010. – </w:t>
      </w:r>
      <w:r>
        <w:rPr>
          <w:lang w:val="en-US" w:eastAsia="ru-RU"/>
        </w:rPr>
        <w:t>P</w:t>
      </w:r>
      <w:r w:rsidRPr="005A6EFE">
        <w:rPr>
          <w:lang w:eastAsia="ru-RU"/>
        </w:rPr>
        <w:t>.</w:t>
      </w:r>
      <w:r w:rsidRPr="005A6EFE">
        <w:rPr>
          <w:b/>
          <w:bCs/>
          <w:lang w:eastAsia="ru-RU"/>
        </w:rPr>
        <w:t> </w:t>
      </w:r>
      <w:r w:rsidRPr="005A6EFE">
        <w:rPr>
          <w:lang w:eastAsia="ru-RU"/>
        </w:rPr>
        <w:t xml:space="preserve">178–189. – </w:t>
      </w:r>
      <w:r>
        <w:rPr>
          <w:lang w:val="en-US" w:eastAsia="ru-RU"/>
        </w:rPr>
        <w:t>Mode of access</w:t>
      </w:r>
      <w:r w:rsidRPr="005A6EFE">
        <w:rPr>
          <w:lang w:eastAsia="ru-RU"/>
        </w:rPr>
        <w:t> : http://pnpu.edu.ua/ua/collection/man_and_woman_of_Poltava.pdf.</w:t>
      </w:r>
    </w:p>
    <w:p w:rsidR="00C500B9" w:rsidRPr="005A6EFE" w:rsidRDefault="00C500B9" w:rsidP="00B25026">
      <w:pPr>
        <w:ind w:firstLine="567"/>
        <w:jc w:val="both"/>
        <w:rPr>
          <w:lang w:eastAsia="ru-RU"/>
        </w:rPr>
      </w:pPr>
      <w:r>
        <w:rPr>
          <w:lang w:eastAsia="ru-RU"/>
        </w:rPr>
        <w:t>8</w:t>
      </w:r>
      <w:r w:rsidRPr="005A6EFE">
        <w:rPr>
          <w:lang w:eastAsia="ru-RU"/>
        </w:rPr>
        <w:t>. Савка І. Дистанційне навчання в контексті гуманізації освіти / Ірина Савка // Навчання англомовної академічної комунікації в Україні та у світі: проблеми і перспективи : матеріали ІІ міжнар. наук.-метод. конф. (Львів, 18–19 лист. 2011 р.). – Львів : ЛНУ імені Івана Франка, 2011. – С. 136–137.</w:t>
      </w:r>
    </w:p>
    <w:p w:rsidR="00C500B9" w:rsidRPr="005A6EFE" w:rsidRDefault="00C500B9" w:rsidP="00B25026">
      <w:pPr>
        <w:ind w:firstLine="567"/>
        <w:jc w:val="both"/>
        <w:rPr>
          <w:lang w:eastAsia="ru-RU"/>
        </w:rPr>
      </w:pPr>
      <w:r>
        <w:rPr>
          <w:lang w:eastAsia="ru-RU"/>
        </w:rPr>
        <w:t>9</w:t>
      </w:r>
      <w:r w:rsidRPr="005A6EFE">
        <w:rPr>
          <w:lang w:eastAsia="ru-RU"/>
        </w:rPr>
        <w:t xml:space="preserve">. Савка І. В. Мовна особистість та мовна свідомість у сучасному світі / Ірина Володимирівна Савка // Дискурсні стратегії лінгвістики ХХІ століття : матеріали міжнар. наук.-практ. конф., присвячена пам’яті академіка АНВШ України, доктора філологічних наук, професора ЛНУ імені Івана Франка Катерини Яківни Кусько (Львів, 24–25 лист. 2011 р.). – Львів : вид-во Львівського національного університету імені Івана Франка, Львів, 2011. – С. 105–106. </w:t>
      </w:r>
    </w:p>
    <w:p w:rsidR="00C500B9" w:rsidRPr="005A6EFE" w:rsidRDefault="00C500B9" w:rsidP="00284969">
      <w:pPr>
        <w:ind w:firstLine="567"/>
        <w:jc w:val="both"/>
        <w:rPr>
          <w:lang w:eastAsia="ru-RU"/>
        </w:rPr>
      </w:pPr>
      <w:r>
        <w:rPr>
          <w:lang w:eastAsia="ru-RU"/>
        </w:rPr>
        <w:t>10</w:t>
      </w:r>
      <w:r w:rsidRPr="005A6EFE">
        <w:rPr>
          <w:lang w:eastAsia="ru-RU"/>
        </w:rPr>
        <w:t xml:space="preserve">. Савка І. Інноваційні методики вивчення іноземної мови професійного спрямування / І. Савка // </w:t>
      </w:r>
      <w:r w:rsidRPr="005A6EFE">
        <w:rPr>
          <w:lang w:val="en-US" w:eastAsia="ru-RU"/>
        </w:rPr>
        <w:t>Inova</w:t>
      </w:r>
      <w:r w:rsidRPr="005A6EFE">
        <w:rPr>
          <w:lang w:eastAsia="ru-RU"/>
        </w:rPr>
        <w:t>č</w:t>
      </w:r>
      <w:r w:rsidRPr="005A6EFE">
        <w:rPr>
          <w:lang w:val="en-US" w:eastAsia="ru-RU"/>
        </w:rPr>
        <w:t>ne</w:t>
      </w:r>
      <w:r w:rsidRPr="005A6EFE">
        <w:rPr>
          <w:lang w:eastAsia="ru-RU"/>
        </w:rPr>
        <w:t>-</w:t>
      </w:r>
      <w:r w:rsidRPr="005A6EFE">
        <w:rPr>
          <w:lang w:val="en-US" w:eastAsia="ru-RU"/>
        </w:rPr>
        <w:t>informa</w:t>
      </w:r>
      <w:r w:rsidRPr="005A6EFE">
        <w:rPr>
          <w:lang w:eastAsia="ru-RU"/>
        </w:rPr>
        <w:t>č</w:t>
      </w:r>
      <w:r w:rsidRPr="005A6EFE">
        <w:rPr>
          <w:lang w:val="en-US" w:eastAsia="ru-RU"/>
        </w:rPr>
        <w:t>n</w:t>
      </w:r>
      <w:r w:rsidRPr="005A6EFE">
        <w:rPr>
          <w:lang w:eastAsia="ru-RU"/>
        </w:rPr>
        <w:t xml:space="preserve">ý </w:t>
      </w:r>
      <w:r w:rsidRPr="005A6EFE">
        <w:rPr>
          <w:lang w:val="en-US" w:eastAsia="ru-RU"/>
        </w:rPr>
        <w:t>priestor</w:t>
      </w:r>
      <w:r w:rsidRPr="005A6EFE">
        <w:rPr>
          <w:lang w:eastAsia="ru-RU"/>
        </w:rPr>
        <w:t xml:space="preserve"> </w:t>
      </w:r>
      <w:r w:rsidRPr="005A6EFE">
        <w:rPr>
          <w:lang w:val="en-US" w:eastAsia="ru-RU"/>
        </w:rPr>
        <w:t>vo</w:t>
      </w:r>
      <w:r w:rsidRPr="005A6EFE">
        <w:rPr>
          <w:lang w:eastAsia="ru-RU"/>
        </w:rPr>
        <w:t xml:space="preserve"> </w:t>
      </w:r>
      <w:r w:rsidRPr="005A6EFE">
        <w:rPr>
          <w:lang w:val="en-US" w:eastAsia="ru-RU"/>
        </w:rPr>
        <w:t>vzdel</w:t>
      </w:r>
      <w:r w:rsidRPr="005A6EFE">
        <w:rPr>
          <w:lang w:eastAsia="ru-RU"/>
        </w:rPr>
        <w:t>á</w:t>
      </w:r>
      <w:r w:rsidRPr="005A6EFE">
        <w:rPr>
          <w:lang w:val="en-US" w:eastAsia="ru-RU"/>
        </w:rPr>
        <w:t>vacej</w:t>
      </w:r>
      <w:r w:rsidRPr="005A6EFE">
        <w:rPr>
          <w:lang w:eastAsia="ru-RU"/>
        </w:rPr>
        <w:t xml:space="preserve"> </w:t>
      </w:r>
      <w:r w:rsidRPr="005A6EFE">
        <w:rPr>
          <w:lang w:val="en-US" w:eastAsia="ru-RU"/>
        </w:rPr>
        <w:t>a</w:t>
      </w:r>
      <w:r w:rsidRPr="005A6EFE">
        <w:rPr>
          <w:lang w:eastAsia="ru-RU"/>
        </w:rPr>
        <w:t xml:space="preserve"> </w:t>
      </w:r>
      <w:r w:rsidRPr="005A6EFE">
        <w:rPr>
          <w:lang w:val="en-US" w:eastAsia="ru-RU"/>
        </w:rPr>
        <w:t>vedeckej</w:t>
      </w:r>
      <w:r w:rsidRPr="005A6EFE">
        <w:rPr>
          <w:lang w:eastAsia="ru-RU"/>
        </w:rPr>
        <w:t xml:space="preserve"> č</w:t>
      </w:r>
      <w:r w:rsidRPr="005A6EFE">
        <w:rPr>
          <w:lang w:val="en-US" w:eastAsia="ru-RU"/>
        </w:rPr>
        <w:t>innosti</w:t>
      </w:r>
      <w:r w:rsidRPr="005A6EFE">
        <w:rPr>
          <w:lang w:eastAsia="ru-RU"/>
        </w:rPr>
        <w:t xml:space="preserve">: </w:t>
      </w:r>
      <w:r w:rsidRPr="005A6EFE">
        <w:rPr>
          <w:lang w:val="en-US" w:eastAsia="ru-RU"/>
        </w:rPr>
        <w:t>probl</w:t>
      </w:r>
      <w:r w:rsidRPr="005A6EFE">
        <w:rPr>
          <w:lang w:eastAsia="ru-RU"/>
        </w:rPr>
        <w:t>é</w:t>
      </w:r>
      <w:r w:rsidRPr="005A6EFE">
        <w:rPr>
          <w:lang w:val="en-US" w:eastAsia="ru-RU"/>
        </w:rPr>
        <w:t>my</w:t>
      </w:r>
      <w:r w:rsidRPr="005A6EFE">
        <w:rPr>
          <w:lang w:eastAsia="ru-RU"/>
        </w:rPr>
        <w:t xml:space="preserve"> </w:t>
      </w:r>
      <w:r w:rsidRPr="005A6EFE">
        <w:rPr>
          <w:lang w:val="en-US" w:eastAsia="ru-RU"/>
        </w:rPr>
        <w:t>organiza</w:t>
      </w:r>
      <w:r w:rsidRPr="005A6EFE">
        <w:rPr>
          <w:lang w:eastAsia="ru-RU"/>
        </w:rPr>
        <w:t>č</w:t>
      </w:r>
      <w:r w:rsidRPr="005A6EFE">
        <w:rPr>
          <w:lang w:val="en-US" w:eastAsia="ru-RU"/>
        </w:rPr>
        <w:t>n</w:t>
      </w:r>
      <w:r w:rsidRPr="005A6EFE">
        <w:rPr>
          <w:lang w:eastAsia="ru-RU"/>
        </w:rPr>
        <w:t>ý</w:t>
      </w:r>
      <w:r w:rsidRPr="005A6EFE">
        <w:rPr>
          <w:lang w:val="en-US" w:eastAsia="ru-RU"/>
        </w:rPr>
        <w:t>ch</w:t>
      </w:r>
      <w:r w:rsidRPr="005A6EFE">
        <w:rPr>
          <w:lang w:eastAsia="ru-RU"/>
        </w:rPr>
        <w:t xml:space="preserve"> </w:t>
      </w:r>
      <w:r w:rsidRPr="005A6EFE">
        <w:rPr>
          <w:lang w:val="en-US" w:eastAsia="ru-RU"/>
        </w:rPr>
        <w:t>funkci</w:t>
      </w:r>
      <w:r w:rsidRPr="005A6EFE">
        <w:rPr>
          <w:lang w:eastAsia="ru-RU"/>
        </w:rPr>
        <w:t xml:space="preserve">í, </w:t>
      </w:r>
      <w:r w:rsidRPr="005A6EFE">
        <w:rPr>
          <w:lang w:val="en-US" w:eastAsia="ru-RU"/>
        </w:rPr>
        <w:t>vyplnenie</w:t>
      </w:r>
      <w:r w:rsidRPr="005A6EFE">
        <w:rPr>
          <w:lang w:eastAsia="ru-RU"/>
        </w:rPr>
        <w:t xml:space="preserve"> </w:t>
      </w:r>
      <w:r w:rsidRPr="005A6EFE">
        <w:rPr>
          <w:lang w:val="en-US" w:eastAsia="ru-RU"/>
        </w:rPr>
        <w:t>a</w:t>
      </w:r>
      <w:r w:rsidRPr="005A6EFE">
        <w:rPr>
          <w:lang w:eastAsia="ru-RU"/>
        </w:rPr>
        <w:t xml:space="preserve"> </w:t>
      </w:r>
      <w:r w:rsidRPr="005A6EFE">
        <w:rPr>
          <w:lang w:val="en-US" w:eastAsia="ru-RU"/>
        </w:rPr>
        <w:t>perspekt</w:t>
      </w:r>
      <w:r w:rsidRPr="005A6EFE">
        <w:rPr>
          <w:lang w:eastAsia="ru-RU"/>
        </w:rPr>
        <w:t>í</w:t>
      </w:r>
      <w:r w:rsidRPr="005A6EFE">
        <w:rPr>
          <w:lang w:val="en-US" w:eastAsia="ru-RU"/>
        </w:rPr>
        <w:t>vy</w:t>
      </w:r>
      <w:r w:rsidRPr="005A6EFE">
        <w:rPr>
          <w:lang w:eastAsia="ru-RU"/>
        </w:rPr>
        <w:t xml:space="preserve"> </w:t>
      </w:r>
      <w:r w:rsidRPr="005A6EFE">
        <w:rPr>
          <w:lang w:val="en-US" w:eastAsia="ru-RU"/>
        </w:rPr>
        <w:t>rozvoja</w:t>
      </w:r>
      <w:r w:rsidRPr="005A6EFE">
        <w:rPr>
          <w:lang w:eastAsia="ru-RU"/>
        </w:rPr>
        <w:t xml:space="preserve"> : </w:t>
      </w:r>
      <w:r w:rsidRPr="005A6EFE">
        <w:rPr>
          <w:lang w:val="en-US" w:eastAsia="ru-RU"/>
        </w:rPr>
        <w:t>medzin</w:t>
      </w:r>
      <w:r w:rsidRPr="005A6EFE">
        <w:rPr>
          <w:lang w:eastAsia="ru-RU"/>
        </w:rPr>
        <w:t>á</w:t>
      </w:r>
      <w:r w:rsidRPr="005A6EFE">
        <w:rPr>
          <w:lang w:val="en-US" w:eastAsia="ru-RU"/>
        </w:rPr>
        <w:t>rodn</w:t>
      </w:r>
      <w:r w:rsidRPr="005A6EFE">
        <w:rPr>
          <w:lang w:eastAsia="ru-RU"/>
        </w:rPr>
        <w:t xml:space="preserve">á </w:t>
      </w:r>
      <w:r w:rsidRPr="005A6EFE">
        <w:rPr>
          <w:lang w:val="en-US" w:eastAsia="ru-RU"/>
        </w:rPr>
        <w:t>v</w:t>
      </w:r>
      <w:r w:rsidRPr="005A6EFE">
        <w:rPr>
          <w:lang w:eastAsia="ru-RU"/>
        </w:rPr>
        <w:t>ý</w:t>
      </w:r>
      <w:r w:rsidRPr="005A6EFE">
        <w:rPr>
          <w:lang w:val="en-US" w:eastAsia="ru-RU"/>
        </w:rPr>
        <w:t>skumna</w:t>
      </w:r>
      <w:r w:rsidRPr="005A6EFE">
        <w:rPr>
          <w:lang w:eastAsia="ru-RU"/>
        </w:rPr>
        <w:t xml:space="preserve"> </w:t>
      </w:r>
      <w:r w:rsidRPr="005A6EFE">
        <w:rPr>
          <w:lang w:val="en-US" w:eastAsia="ru-RU"/>
        </w:rPr>
        <w:t>a</w:t>
      </w:r>
      <w:r w:rsidRPr="005A6EFE">
        <w:rPr>
          <w:lang w:eastAsia="ru-RU"/>
        </w:rPr>
        <w:t xml:space="preserve"> </w:t>
      </w:r>
      <w:r w:rsidRPr="005A6EFE">
        <w:rPr>
          <w:lang w:val="en-US" w:eastAsia="ru-RU"/>
        </w:rPr>
        <w:t>vedecko</w:t>
      </w:r>
      <w:r w:rsidRPr="005A6EFE">
        <w:rPr>
          <w:lang w:eastAsia="ru-RU"/>
        </w:rPr>
        <w:t>-</w:t>
      </w:r>
      <w:r w:rsidRPr="005A6EFE">
        <w:rPr>
          <w:lang w:val="en-US" w:eastAsia="ru-RU"/>
        </w:rPr>
        <w:t>praktick</w:t>
      </w:r>
      <w:r w:rsidRPr="005A6EFE">
        <w:rPr>
          <w:lang w:eastAsia="ru-RU"/>
        </w:rPr>
        <w:t xml:space="preserve">á </w:t>
      </w:r>
      <w:r w:rsidRPr="005A6EFE">
        <w:rPr>
          <w:lang w:val="en-US" w:eastAsia="ru-RU"/>
        </w:rPr>
        <w:t>konferencia</w:t>
      </w:r>
      <w:r w:rsidRPr="005A6EFE">
        <w:rPr>
          <w:lang w:eastAsia="ru-RU"/>
        </w:rPr>
        <w:t xml:space="preserve"> (Kоšісе, 19–21 </w:t>
      </w:r>
      <w:r w:rsidRPr="005A6EFE">
        <w:rPr>
          <w:lang w:val="en-US" w:eastAsia="ru-RU"/>
        </w:rPr>
        <w:t>November</w:t>
      </w:r>
      <w:r w:rsidRPr="005A6EFE">
        <w:rPr>
          <w:lang w:eastAsia="ru-RU"/>
        </w:rPr>
        <w:t xml:space="preserve"> 2014). – Kоšісе, 2014. – </w:t>
      </w:r>
      <w:r w:rsidRPr="005A6EFE">
        <w:rPr>
          <w:lang w:val="en-US" w:eastAsia="ru-RU"/>
        </w:rPr>
        <w:t>P</w:t>
      </w:r>
      <w:r w:rsidRPr="005A6EFE">
        <w:rPr>
          <w:lang w:eastAsia="ru-RU"/>
        </w:rPr>
        <w:t>.</w:t>
      </w:r>
      <w:r w:rsidRPr="005A6EFE">
        <w:rPr>
          <w:lang w:val="en-US" w:eastAsia="ru-RU"/>
        </w:rPr>
        <w:t> </w:t>
      </w:r>
      <w:r w:rsidRPr="005A6EFE">
        <w:rPr>
          <w:lang w:eastAsia="ru-RU"/>
        </w:rPr>
        <w:t>331– 334.</w:t>
      </w:r>
    </w:p>
    <w:p w:rsidR="00C500B9" w:rsidRPr="005A6EFE" w:rsidRDefault="00C500B9" w:rsidP="00184FFC">
      <w:pPr>
        <w:ind w:firstLine="567"/>
        <w:jc w:val="both"/>
        <w:rPr>
          <w:lang w:eastAsia="ru-RU"/>
        </w:rPr>
      </w:pPr>
      <w:r>
        <w:rPr>
          <w:lang w:eastAsia="ru-RU"/>
        </w:rPr>
        <w:t>11</w:t>
      </w:r>
      <w:r w:rsidRPr="005A6EFE">
        <w:rPr>
          <w:lang w:eastAsia="ru-RU"/>
        </w:rPr>
        <w:t>. Савка І. Інтеграція знань та вмінь майбутніх фахівців міжнародного права / Ірина Савка // Мова в професійному вимірі: комунікативно-культурний аспект : матеріали міжнар. наук.-практ. конф. (Харків, 17–18 груд. 2014 р.). – Харків : ФОП Бровін О. В., 2014. – Ч. 2. – С. 106–107.</w:t>
      </w:r>
    </w:p>
    <w:p w:rsidR="00C500B9" w:rsidRPr="005A6EFE" w:rsidRDefault="00C500B9" w:rsidP="00184FFC">
      <w:pPr>
        <w:ind w:firstLine="567"/>
        <w:jc w:val="both"/>
        <w:rPr>
          <w:lang w:eastAsia="ru-RU"/>
        </w:rPr>
      </w:pPr>
      <w:r>
        <w:rPr>
          <w:lang w:eastAsia="ru-RU"/>
        </w:rPr>
        <w:t>12</w:t>
      </w:r>
      <w:r w:rsidRPr="005A6EFE">
        <w:rPr>
          <w:lang w:eastAsia="ru-RU"/>
        </w:rPr>
        <w:t>. Савка І. В. Іншомовна освіта в структурі професійної підготовки правників (на прикладі Польщі) / І. В. Савка // Інформаційна освіта та професійно-комунікативні технології ХХІ століття : матеріали VІІ міжнар. наук.-практ. конф. (Одеса, 11–13 верес. 2014 р.). – Одеса : Одеський національний політехнічний університет, 2014. – С. 428–436.</w:t>
      </w:r>
    </w:p>
    <w:p w:rsidR="00C500B9" w:rsidRPr="005A6EFE" w:rsidRDefault="00C500B9" w:rsidP="00184FFC">
      <w:pPr>
        <w:ind w:firstLine="567"/>
        <w:jc w:val="both"/>
        <w:rPr>
          <w:lang w:eastAsia="ru-RU"/>
        </w:rPr>
      </w:pPr>
      <w:r>
        <w:rPr>
          <w:lang w:eastAsia="ru-RU"/>
        </w:rPr>
        <w:t>13</w:t>
      </w:r>
      <w:r w:rsidRPr="005A6EFE">
        <w:rPr>
          <w:lang w:eastAsia="ru-RU"/>
        </w:rPr>
        <w:t xml:space="preserve">. Савка І. В. Педагогічна проблема інтеграції професійних знань та вмінь майбутніх фахівців міжнародного права / І. В. Савка // </w:t>
      </w:r>
      <w:r w:rsidRPr="005A6EFE">
        <w:rPr>
          <w:lang w:val="en-US" w:eastAsia="ru-RU"/>
        </w:rPr>
        <w:t>Global</w:t>
      </w:r>
      <w:r w:rsidRPr="005A6EFE">
        <w:rPr>
          <w:lang w:eastAsia="ru-RU"/>
        </w:rPr>
        <w:t xml:space="preserve"> </w:t>
      </w:r>
      <w:r w:rsidRPr="005A6EFE">
        <w:rPr>
          <w:lang w:val="en-US" w:eastAsia="ru-RU"/>
        </w:rPr>
        <w:t>scientific</w:t>
      </w:r>
      <w:r w:rsidRPr="005A6EFE">
        <w:rPr>
          <w:lang w:eastAsia="ru-RU"/>
        </w:rPr>
        <w:t xml:space="preserve"> </w:t>
      </w:r>
      <w:r w:rsidRPr="005A6EFE">
        <w:rPr>
          <w:lang w:val="en-US" w:eastAsia="ru-RU"/>
        </w:rPr>
        <w:t>unity</w:t>
      </w:r>
      <w:r w:rsidRPr="005A6EFE">
        <w:rPr>
          <w:lang w:eastAsia="ru-RU"/>
        </w:rPr>
        <w:t xml:space="preserve"> 2014 : materials of the scientific conference (Prague, 26–27 September 2014). – </w:t>
      </w:r>
      <w:r w:rsidRPr="005A6EFE">
        <w:rPr>
          <w:lang w:val="en-US" w:eastAsia="ru-RU"/>
        </w:rPr>
        <w:t>Prague</w:t>
      </w:r>
      <w:r w:rsidRPr="005A6EFE">
        <w:rPr>
          <w:lang w:eastAsia="ru-RU"/>
        </w:rPr>
        <w:t xml:space="preserve">, 2014. – </w:t>
      </w:r>
      <w:r w:rsidRPr="005A6EFE">
        <w:rPr>
          <w:lang w:val="en-US" w:eastAsia="ru-RU"/>
        </w:rPr>
        <w:t>P</w:t>
      </w:r>
      <w:r w:rsidRPr="005A6EFE">
        <w:rPr>
          <w:lang w:eastAsia="ru-RU"/>
        </w:rPr>
        <w:t>. 33–37.</w:t>
      </w:r>
    </w:p>
    <w:p w:rsidR="00C500B9" w:rsidRPr="005A6EFE" w:rsidRDefault="00C500B9" w:rsidP="00184FFC">
      <w:pPr>
        <w:ind w:firstLine="567"/>
        <w:jc w:val="both"/>
        <w:rPr>
          <w:lang w:eastAsia="en-US"/>
        </w:rPr>
      </w:pPr>
      <w:r>
        <w:rPr>
          <w:lang w:eastAsia="ru-RU"/>
        </w:rPr>
        <w:t>14</w:t>
      </w:r>
      <w:r w:rsidRPr="005A6EFE">
        <w:rPr>
          <w:lang w:eastAsia="ru-RU"/>
        </w:rPr>
        <w:t>. </w:t>
      </w:r>
      <w:r w:rsidRPr="005A6EFE">
        <w:t>Савка І. Розробка інтегрованих курсів професійного спрямування для підготовки фахівців міжнародного права / Ірина Савка // Педагогічні інновації у фаховій освіті : зб. наук. праць / [редкол. : В. І. Смоланка (відп. ред.), М. В. Опачко, В. В. Росул та ін.]. – Ужгород : УжНУ, 2015. – Вип. 1 (6). – С. 160–164.</w:t>
      </w:r>
    </w:p>
    <w:p w:rsidR="00C500B9" w:rsidRPr="005A6EFE" w:rsidRDefault="00C500B9" w:rsidP="00184FFC">
      <w:pPr>
        <w:ind w:firstLine="567"/>
        <w:jc w:val="both"/>
        <w:rPr>
          <w:lang w:eastAsia="ru-RU"/>
        </w:rPr>
      </w:pPr>
      <w:r>
        <w:rPr>
          <w:lang w:eastAsia="ru-RU"/>
        </w:rPr>
        <w:t>15</w:t>
      </w:r>
      <w:r w:rsidRPr="005A6EFE">
        <w:rPr>
          <w:lang w:eastAsia="ru-RU"/>
        </w:rPr>
        <w:t xml:space="preserve">. Савка І. В. Проблема професійної спрямованості майбутніх фахівців з міжнародного права / І. В. Савка // Особистість в екстремальних умовах : зб. статей VІІ всеукр. наук.-практ. конф. (Львів, 20 трав. 2015 р.). – Львів : ЛДУ БЖД, 2015. – С. 314–318. </w:t>
      </w:r>
    </w:p>
    <w:p w:rsidR="00C500B9" w:rsidRPr="003238D2" w:rsidRDefault="00C500B9" w:rsidP="003238D2">
      <w:pPr>
        <w:jc w:val="center"/>
        <w:rPr>
          <w:i/>
          <w:lang w:eastAsia="ru-RU"/>
        </w:rPr>
      </w:pPr>
      <w:r w:rsidRPr="003238D2">
        <w:rPr>
          <w:i/>
          <w:lang w:eastAsia="ru-RU"/>
        </w:rPr>
        <w:t>Опубліковані праці, які додатково відображають наукові результати дисертації</w:t>
      </w:r>
    </w:p>
    <w:p w:rsidR="00C500B9" w:rsidRPr="005A6EFE" w:rsidRDefault="00C500B9" w:rsidP="000A3918">
      <w:pPr>
        <w:ind w:firstLine="567"/>
        <w:jc w:val="both"/>
        <w:rPr>
          <w:lang w:eastAsia="ru-RU"/>
        </w:rPr>
      </w:pPr>
      <w:r w:rsidRPr="005A6EFE">
        <w:rPr>
          <w:lang w:eastAsia="ru-RU"/>
        </w:rPr>
        <w:t>1</w:t>
      </w:r>
      <w:r>
        <w:rPr>
          <w:lang w:eastAsia="ru-RU"/>
        </w:rPr>
        <w:t>6</w:t>
      </w:r>
      <w:r w:rsidRPr="005A6EFE">
        <w:rPr>
          <w:lang w:eastAsia="ru-RU"/>
        </w:rPr>
        <w:t>. Савка І. В. Шляхи інтеграції знань та умінь майбутніх фахівців міжнародного права : метод. реком. / Ірина Володимирівна Савка. – Львів : Сполом, 2009. – 21 с.</w:t>
      </w:r>
    </w:p>
    <w:p w:rsidR="00C500B9" w:rsidRPr="005A6EFE" w:rsidRDefault="00C500B9" w:rsidP="00A065A0">
      <w:pPr>
        <w:ind w:firstLine="567"/>
        <w:jc w:val="both"/>
        <w:rPr>
          <w:lang w:eastAsia="en-US"/>
        </w:rPr>
      </w:pPr>
      <w:r w:rsidRPr="005A6EFE">
        <w:rPr>
          <w:lang w:eastAsia="ru-RU"/>
        </w:rPr>
        <w:t xml:space="preserve">17. Мисик Л. </w:t>
      </w:r>
      <w:r w:rsidRPr="005A6EFE">
        <w:t>Англійська юридична мова: комунікативний аспект : підруч. [для студ. юрид. та інших гуманіт. спец.] / Леся Мисик, Ірина Савка ; за ред. Лесі Мисик. – Львів : ЛНУ імені Івана Франка, 2012. – 290 с.</w:t>
      </w:r>
    </w:p>
    <w:p w:rsidR="00C500B9" w:rsidRPr="005A6EFE" w:rsidRDefault="00C500B9" w:rsidP="00A065A0">
      <w:pPr>
        <w:ind w:firstLine="567"/>
        <w:jc w:val="both"/>
        <w:rPr>
          <w:lang w:eastAsia="ru-RU"/>
        </w:rPr>
      </w:pPr>
      <w:r w:rsidRPr="005A6EFE">
        <w:rPr>
          <w:lang w:eastAsia="ru-RU"/>
        </w:rPr>
        <w:t>18. Мисик Л. В. Читаймо та розмовляймо англійською – американським варіантом англійської – юридичною англійською : Теодор Драйзер. Американська трагедія (кн. про амер. суд. процес і не тільки…) : навч. посіб. [для студ. юрид. та інших гуманіт. спец.] / Леся Мисик, Ірина Савка ; за заг. ред. Лесі Мисик. – К. : Ін Юре, 2013. – 472 с.</w:t>
      </w:r>
    </w:p>
    <w:p w:rsidR="00C500B9" w:rsidRPr="005A6EFE" w:rsidRDefault="00C500B9" w:rsidP="00A065A0">
      <w:pPr>
        <w:ind w:firstLine="567"/>
        <w:jc w:val="both"/>
        <w:rPr>
          <w:lang w:eastAsia="ru-RU"/>
        </w:rPr>
      </w:pPr>
      <w:r w:rsidRPr="005A6EFE">
        <w:rPr>
          <w:lang w:eastAsia="ru-RU"/>
        </w:rPr>
        <w:t>19. Савка І. Англійська мова : навч. посіб. [для студ. гуманіт. факультетів] / Ірина Савка, Олександра Островська. – Львів : ЛНУ імені Івана Франка, 2013. – 222 с.</w:t>
      </w:r>
    </w:p>
    <w:p w:rsidR="00C500B9" w:rsidRPr="005A6EFE" w:rsidRDefault="00C500B9" w:rsidP="00A065A0">
      <w:pPr>
        <w:ind w:firstLine="567"/>
        <w:jc w:val="both"/>
        <w:rPr>
          <w:lang w:eastAsia="ru-RU"/>
        </w:rPr>
      </w:pPr>
      <w:r w:rsidRPr="005A6EFE">
        <w:rPr>
          <w:lang w:eastAsia="ru-RU"/>
        </w:rPr>
        <w:t>20. Савка І. В. Проблема інтеграції знань та умінь майбутніх фахівців міжнародного права : метод. реком. / Ірина Володимирівна Савка. – Львів : Сполом, 2014. – 21 с.</w:t>
      </w:r>
    </w:p>
    <w:p w:rsidR="00C500B9" w:rsidRPr="005A6EFE" w:rsidRDefault="00C500B9" w:rsidP="00A065A0">
      <w:pPr>
        <w:ind w:firstLine="567"/>
        <w:jc w:val="both"/>
        <w:rPr>
          <w:lang w:eastAsia="ru-RU"/>
        </w:rPr>
      </w:pPr>
      <w:r w:rsidRPr="005A6EFE">
        <w:rPr>
          <w:lang w:eastAsia="ru-RU"/>
        </w:rPr>
        <w:t>21. Савка І. В. Професійне спрямування підготовки майбутніх фахівців з міжнародного права як педагогічна проблема : метод. реком. / Ірина Володимирівна Савка. – Львів : Сполом, 2015. – 31 с.</w:t>
      </w:r>
    </w:p>
    <w:p w:rsidR="00C500B9" w:rsidRPr="005A6EFE" w:rsidRDefault="00C500B9" w:rsidP="00A065A0">
      <w:pPr>
        <w:ind w:firstLine="567"/>
        <w:jc w:val="both"/>
        <w:rPr>
          <w:lang w:eastAsia="ru-RU"/>
        </w:rPr>
      </w:pPr>
      <w:r w:rsidRPr="005A6EFE">
        <w:rPr>
          <w:lang w:eastAsia="ru-RU"/>
        </w:rPr>
        <w:t>22. Савка І. В. Формування готовності майбутніх фахівців міжнародного права до професійної діяльності : метод. реком. / Ірина Володимирівна Савка. – Львів : Сполом, 2015. – 26 с.</w:t>
      </w:r>
    </w:p>
    <w:p w:rsidR="00C500B9" w:rsidRPr="005A6EFE" w:rsidRDefault="00C500B9" w:rsidP="00C2779C">
      <w:pPr>
        <w:jc w:val="center"/>
        <w:rPr>
          <w:b/>
          <w:bCs/>
          <w:highlight w:val="white"/>
          <w:lang w:eastAsia="ru-RU"/>
        </w:rPr>
      </w:pPr>
    </w:p>
    <w:p w:rsidR="00C500B9" w:rsidRPr="005A6EFE" w:rsidRDefault="00C500B9" w:rsidP="00C2779C">
      <w:pPr>
        <w:jc w:val="center"/>
        <w:rPr>
          <w:highlight w:val="white"/>
          <w:lang w:eastAsia="ru-RU"/>
        </w:rPr>
      </w:pPr>
      <w:r w:rsidRPr="005A6EFE">
        <w:rPr>
          <w:b/>
          <w:bCs/>
          <w:highlight w:val="white"/>
          <w:lang w:eastAsia="ru-RU"/>
        </w:rPr>
        <w:t>АНОТАЦІЇ</w:t>
      </w:r>
    </w:p>
    <w:p w:rsidR="00C500B9" w:rsidRPr="005A6EFE" w:rsidRDefault="00C500B9" w:rsidP="00C43C58">
      <w:pPr>
        <w:ind w:firstLine="567"/>
        <w:jc w:val="both"/>
        <w:rPr>
          <w:highlight w:val="white"/>
          <w:lang w:eastAsia="ru-RU"/>
        </w:rPr>
      </w:pPr>
      <w:r w:rsidRPr="005A6EFE">
        <w:rPr>
          <w:b/>
          <w:bCs/>
          <w:highlight w:val="white"/>
          <w:lang w:eastAsia="ru-RU"/>
        </w:rPr>
        <w:t xml:space="preserve">Савка І. В. Професійна спрямованість підготовки майбутніх фахівців </w:t>
      </w:r>
      <w:r w:rsidRPr="005A6EFE">
        <w:rPr>
          <w:b/>
          <w:bCs/>
          <w:highlight w:val="white"/>
          <w:shd w:val="clear" w:color="auto" w:fill="00FFFF"/>
          <w:lang w:eastAsia="ru-RU"/>
        </w:rPr>
        <w:t>міжнародного права</w:t>
      </w:r>
      <w:r w:rsidRPr="005A6EFE">
        <w:rPr>
          <w:b/>
          <w:bCs/>
          <w:highlight w:val="white"/>
          <w:lang w:eastAsia="ru-RU"/>
        </w:rPr>
        <w:t xml:space="preserve"> у процесі вивчення гуманітарних дисциплін. </w:t>
      </w:r>
      <w:r w:rsidRPr="005A6EFE">
        <w:rPr>
          <w:bCs/>
          <w:highlight w:val="white"/>
          <w:lang w:eastAsia="ru-RU"/>
        </w:rPr>
        <w:t>– На правах рукопису.</w:t>
      </w:r>
    </w:p>
    <w:p w:rsidR="00C500B9" w:rsidRPr="005A6EFE" w:rsidRDefault="00C500B9" w:rsidP="009A4B40">
      <w:pPr>
        <w:ind w:firstLine="567"/>
        <w:jc w:val="both"/>
      </w:pPr>
      <w:r w:rsidRPr="005A6EFE">
        <w:t>Дисертація на здобуття наукового ступеня кандидата педагогічних наук за спеціальністю 13.00.04 – теорія та методика професійної освіти. – Хмельницька гуманітарно-педагогічна академія МОН України, Хмельницький, 2016.</w:t>
      </w:r>
    </w:p>
    <w:p w:rsidR="00C500B9" w:rsidRPr="005A6EFE" w:rsidRDefault="00C500B9" w:rsidP="00C43C58">
      <w:pPr>
        <w:shd w:val="clear" w:color="auto" w:fill="FFFFFF"/>
        <w:ind w:firstLine="567"/>
        <w:jc w:val="both"/>
        <w:rPr>
          <w:i/>
          <w:lang w:eastAsia="ru-RU"/>
        </w:rPr>
      </w:pPr>
      <w:r w:rsidRPr="005A6EFE">
        <w:rPr>
          <w:lang w:eastAsia="ru-RU"/>
        </w:rPr>
        <w:t xml:space="preserve">У дисертації визначено структуру готовності майбутніх фахівців міжнародного права до професійної діяльності: мотиваційно-орієнтаційний, когнітивно-інтегративний та ситуативно-діяльнісний компоненти), визначено критерії їхньої сформованості та показники. Сформульовано та теоретично обґрунтовано педагогічні умови забезпечення професійної спрямованості підготовки майбутніх фахівців міжнародного права у процесі вивчення гуманітарних дисциплін (орієнтація на професійно спрямовану інтеграцію знань і вмінь з гуманітарних </w:t>
      </w:r>
      <w:r w:rsidRPr="005A6EFE">
        <w:rPr>
          <w:shd w:val="clear" w:color="auto" w:fill="FFFFFF"/>
          <w:lang w:eastAsia="ru-RU"/>
        </w:rPr>
        <w:t>та фахових</w:t>
      </w:r>
      <w:r w:rsidRPr="005A6EFE">
        <w:rPr>
          <w:lang w:eastAsia="ru-RU"/>
        </w:rPr>
        <w:t xml:space="preserve"> дисциплін фахівців у галузі права; забезпечення інтеграції професійно спрямованої гуманітарної та фахової підготовки фахівців міжнародного права; реалізація інтегрованого змісту, </w:t>
      </w:r>
      <w:r w:rsidRPr="005A6EFE">
        <w:rPr>
          <w:shd w:val="clear" w:color="auto" w:fill="FFFFFF"/>
          <w:lang w:eastAsia="ru-RU"/>
        </w:rPr>
        <w:t>форм та методів</w:t>
      </w:r>
      <w:r w:rsidRPr="005A6EFE">
        <w:rPr>
          <w:lang w:eastAsia="ru-RU"/>
        </w:rPr>
        <w:t xml:space="preserve"> професійно спрямованої підготовки майбутніх фахівців міжнародного права для студентів спеціальності «Юрист-міжнародник, перекладач»)</w:t>
      </w:r>
      <w:r w:rsidRPr="005A6EFE">
        <w:rPr>
          <w:i/>
          <w:lang w:eastAsia="ru-RU"/>
        </w:rPr>
        <w:t>.</w:t>
      </w:r>
    </w:p>
    <w:p w:rsidR="00C500B9" w:rsidRPr="005A6EFE" w:rsidRDefault="00C500B9" w:rsidP="00C43C58">
      <w:pPr>
        <w:ind w:firstLine="567"/>
        <w:jc w:val="both"/>
        <w:rPr>
          <w:lang w:eastAsia="ru-RU"/>
        </w:rPr>
      </w:pPr>
      <w:r w:rsidRPr="005A6EFE">
        <w:rPr>
          <w:lang w:eastAsia="ru-RU"/>
        </w:rPr>
        <w:t xml:space="preserve">Доповнено варіативну частину підготовки майбутніх фахівців у галузі міжнародного права інтегрованим курсом «Міжнародне право з основами країнознавства та політології». Розроблено модель реалізації професійної спрямованості підготовки фахівців міжнародного права у процесі вивчення гуманітарних дисциплін. </w:t>
      </w:r>
    </w:p>
    <w:p w:rsidR="00C500B9" w:rsidRPr="005A6EFE" w:rsidRDefault="00C500B9" w:rsidP="00C43C58">
      <w:pPr>
        <w:ind w:firstLine="567"/>
        <w:jc w:val="both"/>
        <w:rPr>
          <w:b/>
          <w:bCs/>
          <w:highlight w:val="green"/>
          <w:lang w:eastAsia="ru-RU"/>
        </w:rPr>
      </w:pPr>
      <w:r w:rsidRPr="005A6EFE">
        <w:rPr>
          <w:b/>
          <w:bCs/>
          <w:highlight w:val="white"/>
          <w:lang w:eastAsia="ru-RU"/>
        </w:rPr>
        <w:t xml:space="preserve">Ключові слова: </w:t>
      </w:r>
      <w:r w:rsidRPr="005A6EFE">
        <w:rPr>
          <w:bCs/>
          <w:highlight w:val="white"/>
          <w:lang w:eastAsia="ru-RU"/>
        </w:rPr>
        <w:t xml:space="preserve">фахівці міжнародного права, </w:t>
      </w:r>
      <w:r w:rsidRPr="005A6EFE">
        <w:rPr>
          <w:bCs/>
          <w:highlight w:val="white"/>
          <w:shd w:val="clear" w:color="auto" w:fill="00FFFF"/>
          <w:lang w:eastAsia="ru-RU"/>
        </w:rPr>
        <w:t>професійна спрямованість, професійна підготовка, готовність до професійної діяльності</w:t>
      </w:r>
      <w:r w:rsidRPr="005A6EFE">
        <w:rPr>
          <w:bCs/>
          <w:highlight w:val="white"/>
          <w:lang w:eastAsia="ru-RU"/>
        </w:rPr>
        <w:t xml:space="preserve">, </w:t>
      </w:r>
      <w:r w:rsidRPr="005A6EFE">
        <w:rPr>
          <w:bCs/>
          <w:lang w:eastAsia="ru-RU"/>
        </w:rPr>
        <w:t xml:space="preserve">знання та вміння, </w:t>
      </w:r>
      <w:r w:rsidRPr="005A6EFE">
        <w:rPr>
          <w:bCs/>
          <w:highlight w:val="white"/>
          <w:shd w:val="clear" w:color="auto" w:fill="00FFFF"/>
          <w:lang w:eastAsia="ru-RU"/>
        </w:rPr>
        <w:t>інтеграційний підхід</w:t>
      </w:r>
      <w:r w:rsidRPr="005A6EFE">
        <w:rPr>
          <w:bCs/>
          <w:highlight w:val="white"/>
          <w:lang w:eastAsia="ru-RU"/>
        </w:rPr>
        <w:t>,</w:t>
      </w:r>
      <w:r w:rsidRPr="005A6EFE">
        <w:rPr>
          <w:bCs/>
          <w:lang w:eastAsia="ru-RU"/>
        </w:rPr>
        <w:t xml:space="preserve"> </w:t>
      </w:r>
      <w:r w:rsidRPr="005A6EFE">
        <w:rPr>
          <w:bCs/>
        </w:rPr>
        <w:t>педагогічні умови, модель</w:t>
      </w:r>
      <w:r w:rsidRPr="005A6EFE">
        <w:rPr>
          <w:bCs/>
          <w:highlight w:val="white"/>
          <w:lang w:eastAsia="ru-RU"/>
        </w:rPr>
        <w:t>, гуманітарні дисципліни.</w:t>
      </w:r>
    </w:p>
    <w:p w:rsidR="00C500B9" w:rsidRPr="005A6EFE" w:rsidRDefault="00C500B9" w:rsidP="00C43C58">
      <w:pPr>
        <w:ind w:firstLine="567"/>
        <w:jc w:val="both"/>
        <w:rPr>
          <w:b/>
          <w:bCs/>
          <w:highlight w:val="white"/>
          <w:lang w:eastAsia="ru-RU"/>
        </w:rPr>
      </w:pPr>
    </w:p>
    <w:p w:rsidR="00C500B9" w:rsidRPr="005A6EFE" w:rsidRDefault="00C500B9" w:rsidP="00C43C58">
      <w:pPr>
        <w:ind w:firstLine="567"/>
        <w:jc w:val="both"/>
        <w:rPr>
          <w:highlight w:val="white"/>
          <w:lang w:val="ru-RU" w:eastAsia="ru-RU"/>
        </w:rPr>
      </w:pPr>
      <w:r w:rsidRPr="005A6EFE">
        <w:rPr>
          <w:b/>
          <w:bCs/>
          <w:highlight w:val="white"/>
          <w:lang w:val="ru-RU" w:eastAsia="ru-RU"/>
        </w:rPr>
        <w:t xml:space="preserve">Савка И. В. Профессиональная направленность подготовки будущих специалистов международного </w:t>
      </w:r>
      <w:r w:rsidRPr="005A6EFE">
        <w:rPr>
          <w:b/>
          <w:bCs/>
          <w:highlight w:val="white"/>
          <w:shd w:val="clear" w:color="auto" w:fill="00FFFF"/>
          <w:lang w:val="ru-RU" w:eastAsia="ru-RU"/>
        </w:rPr>
        <w:t>права в</w:t>
      </w:r>
      <w:r w:rsidRPr="005A6EFE">
        <w:rPr>
          <w:b/>
          <w:bCs/>
          <w:highlight w:val="white"/>
          <w:lang w:val="ru-RU" w:eastAsia="ru-RU"/>
        </w:rPr>
        <w:t xml:space="preserve"> процессе изучения гуманитарных дисциплин</w:t>
      </w:r>
      <w:r w:rsidRPr="005A6EFE">
        <w:rPr>
          <w:b/>
          <w:bCs/>
          <w:highlight w:val="white"/>
          <w:shd w:val="clear" w:color="auto" w:fill="00FFFF"/>
          <w:lang w:val="ru-RU" w:eastAsia="ru-RU"/>
        </w:rPr>
        <w:t>.</w:t>
      </w:r>
      <w:r w:rsidRPr="005A6EFE">
        <w:rPr>
          <w:b/>
          <w:bCs/>
          <w:highlight w:val="white"/>
          <w:lang w:val="ru-RU" w:eastAsia="ru-RU"/>
        </w:rPr>
        <w:t xml:space="preserve"> </w:t>
      </w:r>
      <w:r w:rsidRPr="005A6EFE">
        <w:rPr>
          <w:bCs/>
          <w:highlight w:val="white"/>
          <w:lang w:val="ru-RU" w:eastAsia="ru-RU"/>
        </w:rPr>
        <w:t>– На правах рукописи.</w:t>
      </w:r>
    </w:p>
    <w:p w:rsidR="00C500B9" w:rsidRPr="005A6EFE" w:rsidRDefault="00C500B9" w:rsidP="009A4B40">
      <w:pPr>
        <w:widowControl w:val="0"/>
        <w:ind w:firstLine="567"/>
        <w:jc w:val="both"/>
        <w:rPr>
          <w:lang w:val="ru-RU"/>
        </w:rPr>
      </w:pPr>
      <w:r w:rsidRPr="005A6EFE">
        <w:rPr>
          <w:lang w:val="ru-RU"/>
        </w:rPr>
        <w:t>Диссертация на соискание научной степени кандидата педагогических наук по специальности 13.00.04 – теория и методика профессионального образования. – Хмельницкая гуманитарно-педагогическая академия МОН Украины, Хмельницкий, 2016.</w:t>
      </w:r>
    </w:p>
    <w:p w:rsidR="00C500B9" w:rsidRPr="00C449E6" w:rsidRDefault="00C500B9" w:rsidP="00202DCD">
      <w:pPr>
        <w:ind w:firstLine="567"/>
        <w:jc w:val="both"/>
        <w:rPr>
          <w:lang w:val="ru-RU" w:eastAsia="ru-RU"/>
        </w:rPr>
      </w:pPr>
      <w:r w:rsidRPr="005A6EFE">
        <w:rPr>
          <w:highlight w:val="white"/>
          <w:lang w:val="ru-RU" w:eastAsia="ru-RU"/>
        </w:rPr>
        <w:t>В диссертации определена структура готовности будущих спе</w:t>
      </w:r>
      <w:r>
        <w:rPr>
          <w:highlight w:val="white"/>
          <w:lang w:val="ru-RU" w:eastAsia="ru-RU"/>
        </w:rPr>
        <w:t>циалистов международного права к</w:t>
      </w:r>
      <w:r w:rsidRPr="005A6EFE">
        <w:rPr>
          <w:highlight w:val="white"/>
          <w:lang w:val="ru-RU" w:eastAsia="ru-RU"/>
        </w:rPr>
        <w:t xml:space="preserve"> профессиональной деятельности, которая предполагает наличие взаимосвязанных компонентов (мотивационно-ориентационный, когнитивно-интегративный и ситуативно-деятельностный),</w:t>
      </w:r>
      <w:r>
        <w:rPr>
          <w:highlight w:val="white"/>
          <w:lang w:val="ru-RU" w:eastAsia="ru-RU"/>
        </w:rPr>
        <w:t xml:space="preserve"> определены критерии сформирова</w:t>
      </w:r>
      <w:r w:rsidRPr="005A6EFE">
        <w:rPr>
          <w:highlight w:val="white"/>
          <w:lang w:val="ru-RU" w:eastAsia="ru-RU"/>
        </w:rPr>
        <w:t>н</w:t>
      </w:r>
      <w:r>
        <w:rPr>
          <w:highlight w:val="white"/>
          <w:lang w:val="ru-RU" w:eastAsia="ru-RU"/>
        </w:rPr>
        <w:t>н</w:t>
      </w:r>
      <w:r w:rsidRPr="005A6EFE">
        <w:rPr>
          <w:highlight w:val="white"/>
          <w:lang w:val="ru-RU" w:eastAsia="ru-RU"/>
        </w:rPr>
        <w:t>ости</w:t>
      </w:r>
      <w:r>
        <w:rPr>
          <w:highlight w:val="white"/>
          <w:lang w:val="ru-RU" w:eastAsia="ru-RU"/>
        </w:rPr>
        <w:t xml:space="preserve"> компонентов и их показатели</w:t>
      </w:r>
      <w:r w:rsidRPr="005A6EFE">
        <w:rPr>
          <w:highlight w:val="white"/>
          <w:lang w:val="ru-RU" w:eastAsia="ru-RU"/>
        </w:rPr>
        <w:t>. Сформулированы и теоретически обоснованы педагогические условия</w:t>
      </w:r>
      <w:r w:rsidRPr="00C449E6">
        <w:t xml:space="preserve"> </w:t>
      </w:r>
      <w:r w:rsidRPr="00C449E6">
        <w:rPr>
          <w:lang w:val="ru-RU" w:eastAsia="ru-RU"/>
        </w:rPr>
        <w:t>обеспечения профессиональной направленности подготовки будущих специалистов международного права в процессе изучения гуманитарных дисциплин (ориентация на профессионально направленн</w:t>
      </w:r>
      <w:r>
        <w:rPr>
          <w:lang w:val="ru-RU" w:eastAsia="ru-RU"/>
        </w:rPr>
        <w:t xml:space="preserve">ую </w:t>
      </w:r>
      <w:r w:rsidRPr="00C449E6">
        <w:rPr>
          <w:lang w:val="ru-RU" w:eastAsia="ru-RU"/>
        </w:rPr>
        <w:t xml:space="preserve">интеграцию знаний и умений </w:t>
      </w:r>
      <w:r>
        <w:rPr>
          <w:lang w:val="ru-RU" w:eastAsia="ru-RU"/>
        </w:rPr>
        <w:t>гуманитарных</w:t>
      </w:r>
      <w:r w:rsidRPr="00C449E6">
        <w:rPr>
          <w:lang w:val="ru-RU" w:eastAsia="ru-RU"/>
        </w:rPr>
        <w:t xml:space="preserve"> и профессиональных дисциплин специалистов в области права; обеспечение интеграции профессионально направленной гуманитарной и профессиональной подготовки специалистов международного права; реализация интегрированного содержания, форм и методов профессионально направленной подготовки будущих специалистов международного права для студентов специальности «Юрист-международник, переводчик»).</w:t>
      </w:r>
    </w:p>
    <w:p w:rsidR="00C500B9" w:rsidRPr="005A6EFE" w:rsidRDefault="00C500B9" w:rsidP="00202DCD">
      <w:pPr>
        <w:ind w:firstLine="567"/>
        <w:jc w:val="both"/>
        <w:rPr>
          <w:highlight w:val="white"/>
          <w:lang w:val="ru-RU" w:eastAsia="ru-RU"/>
        </w:rPr>
      </w:pPr>
      <w:r>
        <w:rPr>
          <w:lang w:val="ru-RU" w:eastAsia="ru-RU"/>
        </w:rPr>
        <w:t>Вариативная</w:t>
      </w:r>
      <w:r w:rsidRPr="00C449E6">
        <w:rPr>
          <w:lang w:val="ru-RU" w:eastAsia="ru-RU"/>
        </w:rPr>
        <w:t xml:space="preserve"> часть подготовки будущих специалистов в области международного права </w:t>
      </w:r>
      <w:r>
        <w:rPr>
          <w:lang w:val="ru-RU" w:eastAsia="ru-RU"/>
        </w:rPr>
        <w:t xml:space="preserve">дополнена </w:t>
      </w:r>
      <w:r w:rsidRPr="00C449E6">
        <w:rPr>
          <w:lang w:val="ru-RU" w:eastAsia="ru-RU"/>
        </w:rPr>
        <w:t>интегрированным курсом «Международное право с основами страноведения и политологии».</w:t>
      </w:r>
      <w:r>
        <w:rPr>
          <w:lang w:val="ru-RU" w:eastAsia="ru-RU"/>
        </w:rPr>
        <w:t xml:space="preserve"> </w:t>
      </w:r>
      <w:r w:rsidRPr="005A6EFE">
        <w:rPr>
          <w:highlight w:val="white"/>
          <w:lang w:val="ru-RU" w:eastAsia="ru-RU"/>
        </w:rPr>
        <w:t xml:space="preserve">Разработана модель </w:t>
      </w:r>
      <w:r>
        <w:rPr>
          <w:highlight w:val="white"/>
          <w:lang w:val="ru-RU" w:eastAsia="ru-RU"/>
        </w:rPr>
        <w:t xml:space="preserve">реализации </w:t>
      </w:r>
      <w:r w:rsidRPr="005A6EFE">
        <w:rPr>
          <w:highlight w:val="white"/>
          <w:lang w:val="ru-RU" w:eastAsia="ru-RU"/>
        </w:rPr>
        <w:t xml:space="preserve">профессиональной направленности </w:t>
      </w:r>
      <w:r>
        <w:rPr>
          <w:highlight w:val="white"/>
          <w:lang w:val="ru-RU" w:eastAsia="ru-RU"/>
        </w:rPr>
        <w:t xml:space="preserve">подготовки </w:t>
      </w:r>
      <w:r w:rsidRPr="005A6EFE">
        <w:rPr>
          <w:highlight w:val="white"/>
          <w:lang w:val="ru-RU" w:eastAsia="ru-RU"/>
        </w:rPr>
        <w:t xml:space="preserve">специалистов международного права </w:t>
      </w:r>
      <w:r w:rsidRPr="00C449E6">
        <w:rPr>
          <w:lang w:val="ru-RU" w:eastAsia="ru-RU"/>
        </w:rPr>
        <w:t>в процессе изучения гуманитарных дисциплин.</w:t>
      </w:r>
    </w:p>
    <w:p w:rsidR="00C500B9" w:rsidRPr="005A6EFE" w:rsidRDefault="00C500B9" w:rsidP="00202DCD">
      <w:pPr>
        <w:ind w:firstLine="567"/>
        <w:jc w:val="both"/>
        <w:rPr>
          <w:b/>
          <w:bCs/>
          <w:highlight w:val="white"/>
          <w:lang w:val="ru-RU" w:eastAsia="ru-RU"/>
        </w:rPr>
      </w:pPr>
      <w:r w:rsidRPr="005A6EFE">
        <w:rPr>
          <w:b/>
          <w:bCs/>
          <w:highlight w:val="white"/>
          <w:shd w:val="clear" w:color="auto" w:fill="FF0000"/>
          <w:lang w:val="ru-RU" w:eastAsia="ru-RU"/>
        </w:rPr>
        <w:t>Ключевые слова:</w:t>
      </w:r>
      <w:r w:rsidRPr="005A6EFE">
        <w:rPr>
          <w:lang w:val="ru-RU"/>
        </w:rPr>
        <w:t xml:space="preserve"> </w:t>
      </w:r>
      <w:r w:rsidRPr="005A6EFE">
        <w:rPr>
          <w:bCs/>
          <w:highlight w:val="white"/>
          <w:shd w:val="clear" w:color="auto" w:fill="FF0000"/>
          <w:lang w:val="ru-RU" w:eastAsia="ru-RU"/>
        </w:rPr>
        <w:t xml:space="preserve">специалисты международного права, профессиональная направленность, профессиональная подготовка, готовность к профессиональной деятельности, знания и умения, интеграционный подход, </w:t>
      </w:r>
      <w:r w:rsidRPr="005A6EFE">
        <w:rPr>
          <w:bCs/>
          <w:lang w:val="ru-RU"/>
        </w:rPr>
        <w:t>педагогические условия, модель,</w:t>
      </w:r>
      <w:r w:rsidRPr="005A6EFE">
        <w:rPr>
          <w:bCs/>
          <w:highlight w:val="white"/>
          <w:shd w:val="clear" w:color="auto" w:fill="FF0000"/>
          <w:lang w:val="ru-RU" w:eastAsia="ru-RU"/>
        </w:rPr>
        <w:t xml:space="preserve"> гуманитарные дисциплины</w:t>
      </w:r>
      <w:r w:rsidRPr="005A6EFE">
        <w:rPr>
          <w:bCs/>
          <w:lang w:val="ru-RU"/>
        </w:rPr>
        <w:t>.</w:t>
      </w:r>
    </w:p>
    <w:p w:rsidR="00C500B9" w:rsidRPr="005A6EFE" w:rsidRDefault="00C500B9" w:rsidP="00C43C58">
      <w:pPr>
        <w:ind w:firstLine="567"/>
        <w:jc w:val="both"/>
        <w:rPr>
          <w:b/>
          <w:bCs/>
          <w:highlight w:val="white"/>
          <w:lang w:val="ru-RU" w:eastAsia="ru-RU"/>
        </w:rPr>
      </w:pPr>
    </w:p>
    <w:p w:rsidR="00C500B9" w:rsidRPr="005A6EFE" w:rsidRDefault="00C500B9" w:rsidP="00C43C58">
      <w:pPr>
        <w:ind w:firstLine="567"/>
        <w:jc w:val="both"/>
        <w:rPr>
          <w:highlight w:val="white"/>
          <w:lang w:val="en-GB" w:eastAsia="ru-RU"/>
        </w:rPr>
      </w:pPr>
      <w:r w:rsidRPr="005A6EFE">
        <w:rPr>
          <w:b/>
          <w:bCs/>
          <w:highlight w:val="white"/>
          <w:lang w:val="en-US" w:eastAsia="ru-RU"/>
        </w:rPr>
        <w:t>Savka</w:t>
      </w:r>
      <w:r w:rsidRPr="005A6EFE">
        <w:rPr>
          <w:b/>
          <w:bCs/>
          <w:highlight w:val="white"/>
          <w:lang w:eastAsia="ru-RU"/>
        </w:rPr>
        <w:t> </w:t>
      </w:r>
      <w:r w:rsidRPr="005A6EFE">
        <w:rPr>
          <w:b/>
          <w:bCs/>
          <w:highlight w:val="white"/>
          <w:lang w:val="en-GB" w:eastAsia="ru-RU"/>
        </w:rPr>
        <w:t>I.</w:t>
      </w:r>
      <w:r w:rsidRPr="005A6EFE">
        <w:rPr>
          <w:b/>
          <w:bCs/>
          <w:highlight w:val="white"/>
          <w:lang w:eastAsia="ru-RU"/>
        </w:rPr>
        <w:t> </w:t>
      </w:r>
      <w:r w:rsidRPr="005A6EFE">
        <w:rPr>
          <w:b/>
          <w:bCs/>
          <w:highlight w:val="white"/>
          <w:lang w:val="en-US" w:eastAsia="ru-RU"/>
        </w:rPr>
        <w:t>V</w:t>
      </w:r>
      <w:r w:rsidRPr="005A6EFE">
        <w:rPr>
          <w:b/>
          <w:bCs/>
          <w:highlight w:val="white"/>
          <w:lang w:val="en-GB" w:eastAsia="ru-RU"/>
        </w:rPr>
        <w:t>. P</w:t>
      </w:r>
      <w:r w:rsidRPr="005A6EFE">
        <w:rPr>
          <w:b/>
          <w:bCs/>
          <w:highlight w:val="white"/>
          <w:lang w:val="en-US" w:eastAsia="ru-RU"/>
        </w:rPr>
        <w:t>r</w:t>
      </w:r>
      <w:r w:rsidRPr="005A6EFE">
        <w:rPr>
          <w:b/>
          <w:bCs/>
          <w:highlight w:val="white"/>
          <w:lang w:val="en-GB" w:eastAsia="ru-RU"/>
        </w:rPr>
        <w:t>o</w:t>
      </w:r>
      <w:r w:rsidRPr="005A6EFE">
        <w:rPr>
          <w:b/>
          <w:bCs/>
          <w:highlight w:val="white"/>
          <w:lang w:val="en-US" w:eastAsia="ru-RU"/>
        </w:rPr>
        <w:t>f</w:t>
      </w:r>
      <w:r w:rsidRPr="005A6EFE">
        <w:rPr>
          <w:b/>
          <w:bCs/>
          <w:highlight w:val="white"/>
          <w:lang w:val="en-GB" w:eastAsia="ru-RU"/>
        </w:rPr>
        <w:t>e</w:t>
      </w:r>
      <w:r w:rsidRPr="005A6EFE">
        <w:rPr>
          <w:b/>
          <w:bCs/>
          <w:highlight w:val="white"/>
          <w:lang w:val="en-US" w:eastAsia="ru-RU"/>
        </w:rPr>
        <w:t>ss</w:t>
      </w:r>
      <w:r w:rsidRPr="005A6EFE">
        <w:rPr>
          <w:b/>
          <w:bCs/>
          <w:highlight w:val="white"/>
          <w:lang w:val="en-GB" w:eastAsia="ru-RU"/>
        </w:rPr>
        <w:t>io</w:t>
      </w:r>
      <w:r w:rsidRPr="005A6EFE">
        <w:rPr>
          <w:b/>
          <w:bCs/>
          <w:highlight w:val="white"/>
          <w:lang w:val="en-US" w:eastAsia="ru-RU"/>
        </w:rPr>
        <w:t>nal</w:t>
      </w:r>
      <w:r w:rsidRPr="005A6EFE">
        <w:rPr>
          <w:b/>
          <w:bCs/>
          <w:highlight w:val="white"/>
          <w:lang w:val="en-GB" w:eastAsia="ru-RU"/>
        </w:rPr>
        <w:t xml:space="preserve"> O</w:t>
      </w:r>
      <w:r w:rsidRPr="005A6EFE">
        <w:rPr>
          <w:b/>
          <w:bCs/>
          <w:highlight w:val="white"/>
          <w:lang w:val="en-US" w:eastAsia="ru-RU"/>
        </w:rPr>
        <w:t>r</w:t>
      </w:r>
      <w:r w:rsidRPr="005A6EFE">
        <w:rPr>
          <w:b/>
          <w:bCs/>
          <w:highlight w:val="white"/>
          <w:lang w:val="en-GB" w:eastAsia="ru-RU"/>
        </w:rPr>
        <w:t>ie</w:t>
      </w:r>
      <w:r w:rsidRPr="005A6EFE">
        <w:rPr>
          <w:b/>
          <w:bCs/>
          <w:highlight w:val="white"/>
          <w:lang w:val="en-US" w:eastAsia="ru-RU"/>
        </w:rPr>
        <w:t>ntat</w:t>
      </w:r>
      <w:r w:rsidRPr="005A6EFE">
        <w:rPr>
          <w:b/>
          <w:bCs/>
          <w:highlight w:val="white"/>
          <w:lang w:val="en-GB" w:eastAsia="ru-RU"/>
        </w:rPr>
        <w:t>io</w:t>
      </w:r>
      <w:r w:rsidRPr="005A6EFE">
        <w:rPr>
          <w:b/>
          <w:bCs/>
          <w:highlight w:val="white"/>
          <w:lang w:val="en-US" w:eastAsia="ru-RU"/>
        </w:rPr>
        <w:t>n</w:t>
      </w:r>
      <w:r w:rsidRPr="005A6EFE">
        <w:rPr>
          <w:b/>
          <w:bCs/>
          <w:highlight w:val="white"/>
          <w:lang w:val="en-GB" w:eastAsia="ru-RU"/>
        </w:rPr>
        <w:t xml:space="preserve"> i</w:t>
      </w:r>
      <w:r w:rsidRPr="005A6EFE">
        <w:rPr>
          <w:b/>
          <w:bCs/>
          <w:highlight w:val="white"/>
          <w:lang w:val="en-US" w:eastAsia="ru-RU"/>
        </w:rPr>
        <w:t>n</w:t>
      </w:r>
      <w:r w:rsidRPr="005A6EFE">
        <w:rPr>
          <w:b/>
          <w:bCs/>
          <w:highlight w:val="white"/>
          <w:lang w:val="en-GB" w:eastAsia="ru-RU"/>
        </w:rPr>
        <w:t xml:space="preserve"> </w:t>
      </w:r>
      <w:r w:rsidRPr="005A6EFE">
        <w:rPr>
          <w:b/>
          <w:bCs/>
          <w:highlight w:val="white"/>
          <w:lang w:val="en-US" w:eastAsia="ru-RU"/>
        </w:rPr>
        <w:t>Tra</w:t>
      </w:r>
      <w:r w:rsidRPr="005A6EFE">
        <w:rPr>
          <w:b/>
          <w:bCs/>
          <w:highlight w:val="white"/>
          <w:lang w:val="en-GB" w:eastAsia="ru-RU"/>
        </w:rPr>
        <w:t>i</w:t>
      </w:r>
      <w:r w:rsidRPr="005A6EFE">
        <w:rPr>
          <w:b/>
          <w:bCs/>
          <w:highlight w:val="white"/>
          <w:lang w:val="en-US" w:eastAsia="ru-RU"/>
        </w:rPr>
        <w:t>n</w:t>
      </w:r>
      <w:r w:rsidRPr="005A6EFE">
        <w:rPr>
          <w:b/>
          <w:bCs/>
          <w:highlight w:val="white"/>
          <w:lang w:val="en-GB" w:eastAsia="ru-RU"/>
        </w:rPr>
        <w:t>i</w:t>
      </w:r>
      <w:r w:rsidRPr="005A6EFE">
        <w:rPr>
          <w:b/>
          <w:bCs/>
          <w:highlight w:val="white"/>
          <w:lang w:val="en-US" w:eastAsia="ru-RU"/>
        </w:rPr>
        <w:t>ng</w:t>
      </w:r>
      <w:r w:rsidRPr="005A6EFE">
        <w:rPr>
          <w:b/>
          <w:bCs/>
          <w:highlight w:val="white"/>
          <w:lang w:val="en-GB" w:eastAsia="ru-RU"/>
        </w:rPr>
        <w:t xml:space="preserve"> o</w:t>
      </w:r>
      <w:r w:rsidRPr="005A6EFE">
        <w:rPr>
          <w:b/>
          <w:bCs/>
          <w:highlight w:val="white"/>
          <w:lang w:val="en-US" w:eastAsia="ru-RU"/>
        </w:rPr>
        <w:t>f</w:t>
      </w:r>
      <w:r w:rsidRPr="005A6EFE">
        <w:rPr>
          <w:b/>
          <w:bCs/>
          <w:highlight w:val="white"/>
          <w:lang w:val="en-GB" w:eastAsia="ru-RU"/>
        </w:rPr>
        <w:t xml:space="preserve"> </w:t>
      </w:r>
      <w:r w:rsidRPr="005A6EFE">
        <w:rPr>
          <w:b/>
          <w:bCs/>
          <w:highlight w:val="white"/>
          <w:lang w:val="en-US" w:eastAsia="ru-RU"/>
        </w:rPr>
        <w:t>th</w:t>
      </w:r>
      <w:r w:rsidRPr="005A6EFE">
        <w:rPr>
          <w:b/>
          <w:bCs/>
          <w:highlight w:val="white"/>
          <w:lang w:val="en-GB" w:eastAsia="ru-RU"/>
        </w:rPr>
        <w:t xml:space="preserve">e </w:t>
      </w:r>
      <w:r w:rsidRPr="005A6EFE">
        <w:rPr>
          <w:b/>
          <w:bCs/>
          <w:highlight w:val="white"/>
          <w:lang w:val="en-US" w:eastAsia="ru-RU"/>
        </w:rPr>
        <w:t>Futur</w:t>
      </w:r>
      <w:r w:rsidRPr="005A6EFE">
        <w:rPr>
          <w:b/>
          <w:bCs/>
          <w:highlight w:val="white"/>
          <w:lang w:val="en-GB" w:eastAsia="ru-RU"/>
        </w:rPr>
        <w:t xml:space="preserve">e </w:t>
      </w:r>
      <w:r w:rsidRPr="005A6EFE">
        <w:rPr>
          <w:b/>
          <w:bCs/>
          <w:highlight w:val="white"/>
          <w:lang w:val="en-US" w:eastAsia="ru-RU"/>
        </w:rPr>
        <w:t>S</w:t>
      </w:r>
      <w:r w:rsidRPr="005A6EFE">
        <w:rPr>
          <w:b/>
          <w:bCs/>
          <w:highlight w:val="white"/>
          <w:lang w:val="en-GB" w:eastAsia="ru-RU"/>
        </w:rPr>
        <w:t>peci</w:t>
      </w:r>
      <w:r w:rsidRPr="005A6EFE">
        <w:rPr>
          <w:b/>
          <w:bCs/>
          <w:highlight w:val="white"/>
          <w:lang w:val="en-US" w:eastAsia="ru-RU"/>
        </w:rPr>
        <w:t>al</w:t>
      </w:r>
      <w:r w:rsidRPr="005A6EFE">
        <w:rPr>
          <w:b/>
          <w:bCs/>
          <w:highlight w:val="white"/>
          <w:lang w:val="en-GB" w:eastAsia="ru-RU"/>
        </w:rPr>
        <w:t>i</w:t>
      </w:r>
      <w:r w:rsidRPr="005A6EFE">
        <w:rPr>
          <w:b/>
          <w:bCs/>
          <w:highlight w:val="white"/>
          <w:lang w:val="en-US" w:eastAsia="ru-RU"/>
        </w:rPr>
        <w:t>sts</w:t>
      </w:r>
      <w:r w:rsidRPr="005A6EFE">
        <w:rPr>
          <w:b/>
          <w:bCs/>
          <w:highlight w:val="white"/>
          <w:lang w:val="en-GB" w:eastAsia="ru-RU"/>
        </w:rPr>
        <w:t xml:space="preserve"> i</w:t>
      </w:r>
      <w:r w:rsidRPr="005A6EFE">
        <w:rPr>
          <w:b/>
          <w:bCs/>
          <w:highlight w:val="white"/>
          <w:lang w:val="en-US" w:eastAsia="ru-RU"/>
        </w:rPr>
        <w:t>n</w:t>
      </w:r>
      <w:r w:rsidRPr="005A6EFE">
        <w:rPr>
          <w:b/>
          <w:bCs/>
          <w:highlight w:val="white"/>
          <w:lang w:val="en-GB" w:eastAsia="ru-RU"/>
        </w:rPr>
        <w:t xml:space="preserve"> I</w:t>
      </w:r>
      <w:r w:rsidRPr="005A6EFE">
        <w:rPr>
          <w:b/>
          <w:bCs/>
          <w:highlight w:val="white"/>
          <w:lang w:val="en-US" w:eastAsia="ru-RU"/>
        </w:rPr>
        <w:t>nt</w:t>
      </w:r>
      <w:r w:rsidRPr="005A6EFE">
        <w:rPr>
          <w:b/>
          <w:bCs/>
          <w:highlight w:val="white"/>
          <w:lang w:val="en-GB" w:eastAsia="ru-RU"/>
        </w:rPr>
        <w:t>e</w:t>
      </w:r>
      <w:r w:rsidRPr="005A6EFE">
        <w:rPr>
          <w:b/>
          <w:bCs/>
          <w:highlight w:val="white"/>
          <w:lang w:val="en-US" w:eastAsia="ru-RU"/>
        </w:rPr>
        <w:t>rnat</w:t>
      </w:r>
      <w:r w:rsidRPr="005A6EFE">
        <w:rPr>
          <w:b/>
          <w:bCs/>
          <w:highlight w:val="white"/>
          <w:lang w:val="en-GB" w:eastAsia="ru-RU"/>
        </w:rPr>
        <w:t>io</w:t>
      </w:r>
      <w:r w:rsidRPr="005A6EFE">
        <w:rPr>
          <w:b/>
          <w:bCs/>
          <w:highlight w:val="white"/>
          <w:lang w:val="en-US" w:eastAsia="ru-RU"/>
        </w:rPr>
        <w:t>nal</w:t>
      </w:r>
      <w:r w:rsidRPr="005A6EFE">
        <w:rPr>
          <w:b/>
          <w:bCs/>
          <w:highlight w:val="white"/>
          <w:lang w:val="en-GB" w:eastAsia="ru-RU"/>
        </w:rPr>
        <w:t xml:space="preserve"> </w:t>
      </w:r>
      <w:r w:rsidRPr="005A6EFE">
        <w:rPr>
          <w:b/>
          <w:bCs/>
          <w:highlight w:val="white"/>
          <w:lang w:val="en-US" w:eastAsia="ru-RU"/>
        </w:rPr>
        <w:t>Law</w:t>
      </w:r>
      <w:r w:rsidRPr="005A6EFE">
        <w:rPr>
          <w:b/>
          <w:bCs/>
          <w:highlight w:val="white"/>
          <w:lang w:val="en-GB" w:eastAsia="ru-RU"/>
        </w:rPr>
        <w:t xml:space="preserve"> i</w:t>
      </w:r>
      <w:r w:rsidRPr="005A6EFE">
        <w:rPr>
          <w:b/>
          <w:bCs/>
          <w:highlight w:val="white"/>
          <w:lang w:val="en-US" w:eastAsia="ru-RU"/>
        </w:rPr>
        <w:t>n</w:t>
      </w:r>
      <w:r w:rsidRPr="005A6EFE">
        <w:rPr>
          <w:b/>
          <w:bCs/>
          <w:highlight w:val="white"/>
          <w:lang w:val="en-GB" w:eastAsia="ru-RU"/>
        </w:rPr>
        <w:t xml:space="preserve"> </w:t>
      </w:r>
      <w:r w:rsidRPr="005A6EFE">
        <w:rPr>
          <w:b/>
          <w:bCs/>
          <w:highlight w:val="white"/>
          <w:lang w:val="en-US" w:eastAsia="ru-RU"/>
        </w:rPr>
        <w:t>th</w:t>
      </w:r>
      <w:r w:rsidRPr="005A6EFE">
        <w:rPr>
          <w:b/>
          <w:bCs/>
          <w:highlight w:val="white"/>
          <w:lang w:val="en-GB" w:eastAsia="ru-RU"/>
        </w:rPr>
        <w:t>e P</w:t>
      </w:r>
      <w:r w:rsidRPr="005A6EFE">
        <w:rPr>
          <w:b/>
          <w:bCs/>
          <w:highlight w:val="white"/>
          <w:lang w:val="en-US" w:eastAsia="ru-RU"/>
        </w:rPr>
        <w:t>r</w:t>
      </w:r>
      <w:r w:rsidRPr="005A6EFE">
        <w:rPr>
          <w:b/>
          <w:bCs/>
          <w:highlight w:val="white"/>
          <w:lang w:val="en-GB" w:eastAsia="ru-RU"/>
        </w:rPr>
        <w:t>oce</w:t>
      </w:r>
      <w:r w:rsidRPr="005A6EFE">
        <w:rPr>
          <w:b/>
          <w:bCs/>
          <w:highlight w:val="white"/>
          <w:lang w:val="en-US" w:eastAsia="ru-RU"/>
        </w:rPr>
        <w:t>ss</w:t>
      </w:r>
      <w:r w:rsidRPr="005A6EFE">
        <w:rPr>
          <w:b/>
          <w:bCs/>
          <w:highlight w:val="white"/>
          <w:lang w:val="en-GB" w:eastAsia="ru-RU"/>
        </w:rPr>
        <w:t xml:space="preserve"> o</w:t>
      </w:r>
      <w:r w:rsidRPr="005A6EFE">
        <w:rPr>
          <w:b/>
          <w:bCs/>
          <w:highlight w:val="white"/>
          <w:lang w:val="en-US" w:eastAsia="ru-RU"/>
        </w:rPr>
        <w:t>f</w:t>
      </w:r>
      <w:r w:rsidRPr="005A6EFE">
        <w:rPr>
          <w:b/>
          <w:bCs/>
          <w:highlight w:val="white"/>
          <w:lang w:val="en-GB" w:eastAsia="ru-RU"/>
        </w:rPr>
        <w:t xml:space="preserve"> </w:t>
      </w:r>
      <w:r w:rsidRPr="005A6EFE">
        <w:rPr>
          <w:b/>
          <w:bCs/>
          <w:highlight w:val="white"/>
          <w:lang w:val="en-US" w:eastAsia="ru-RU"/>
        </w:rPr>
        <w:t>Human</w:t>
      </w:r>
      <w:r w:rsidRPr="005A6EFE">
        <w:rPr>
          <w:b/>
          <w:bCs/>
          <w:highlight w:val="white"/>
          <w:lang w:val="en-GB" w:eastAsia="ru-RU"/>
        </w:rPr>
        <w:t>i</w:t>
      </w:r>
      <w:r w:rsidRPr="005A6EFE">
        <w:rPr>
          <w:b/>
          <w:bCs/>
          <w:highlight w:val="white"/>
          <w:lang w:val="en-US" w:eastAsia="ru-RU"/>
        </w:rPr>
        <w:t>t</w:t>
      </w:r>
      <w:r w:rsidRPr="005A6EFE">
        <w:rPr>
          <w:b/>
          <w:bCs/>
          <w:highlight w:val="white"/>
          <w:lang w:val="en-GB" w:eastAsia="ru-RU"/>
        </w:rPr>
        <w:t>ie</w:t>
      </w:r>
      <w:r w:rsidRPr="005A6EFE">
        <w:rPr>
          <w:b/>
          <w:bCs/>
          <w:highlight w:val="white"/>
          <w:lang w:val="en-US" w:eastAsia="ru-RU"/>
        </w:rPr>
        <w:t>s</w:t>
      </w:r>
      <w:r w:rsidRPr="005A6EFE">
        <w:rPr>
          <w:b/>
          <w:bCs/>
          <w:highlight w:val="white"/>
          <w:lang w:val="en-GB" w:eastAsia="ru-RU"/>
        </w:rPr>
        <w:t xml:space="preserve"> </w:t>
      </w:r>
      <w:r w:rsidRPr="005A6EFE">
        <w:rPr>
          <w:b/>
          <w:bCs/>
          <w:highlight w:val="white"/>
          <w:lang w:val="en-US" w:eastAsia="ru-RU"/>
        </w:rPr>
        <w:t>Study</w:t>
      </w:r>
      <w:r w:rsidRPr="005A6EFE">
        <w:rPr>
          <w:b/>
          <w:bCs/>
          <w:highlight w:val="white"/>
          <w:lang w:val="en-GB" w:eastAsia="ru-RU"/>
        </w:rPr>
        <w:t>i</w:t>
      </w:r>
      <w:r w:rsidRPr="005A6EFE">
        <w:rPr>
          <w:b/>
          <w:bCs/>
          <w:highlight w:val="white"/>
          <w:lang w:val="en-US" w:eastAsia="ru-RU"/>
        </w:rPr>
        <w:t>ng</w:t>
      </w:r>
      <w:r w:rsidRPr="005A6EFE">
        <w:rPr>
          <w:b/>
          <w:bCs/>
          <w:highlight w:val="white"/>
          <w:lang w:val="en-GB" w:eastAsia="ru-RU"/>
        </w:rPr>
        <w:t>.</w:t>
      </w:r>
      <w:r w:rsidRPr="005A6EFE">
        <w:rPr>
          <w:bCs/>
          <w:highlight w:val="white"/>
          <w:lang w:val="en-GB" w:eastAsia="ru-RU"/>
        </w:rPr>
        <w:t xml:space="preserve"> – </w:t>
      </w:r>
      <w:r w:rsidRPr="005A6EFE">
        <w:rPr>
          <w:bCs/>
          <w:highlight w:val="white"/>
          <w:lang w:val="en-US" w:eastAsia="ru-RU"/>
        </w:rPr>
        <w:t>Manus</w:t>
      </w:r>
      <w:r w:rsidRPr="005A6EFE">
        <w:rPr>
          <w:bCs/>
          <w:highlight w:val="white"/>
          <w:lang w:val="en-GB" w:eastAsia="ru-RU"/>
        </w:rPr>
        <w:t>c</w:t>
      </w:r>
      <w:r w:rsidRPr="005A6EFE">
        <w:rPr>
          <w:bCs/>
          <w:highlight w:val="white"/>
          <w:lang w:val="en-US" w:eastAsia="ru-RU"/>
        </w:rPr>
        <w:t>r</w:t>
      </w:r>
      <w:r w:rsidRPr="005A6EFE">
        <w:rPr>
          <w:bCs/>
          <w:highlight w:val="white"/>
          <w:lang w:val="en-GB" w:eastAsia="ru-RU"/>
        </w:rPr>
        <w:t>ip</w:t>
      </w:r>
      <w:r w:rsidRPr="005A6EFE">
        <w:rPr>
          <w:bCs/>
          <w:highlight w:val="white"/>
          <w:lang w:val="en-US" w:eastAsia="ru-RU"/>
        </w:rPr>
        <w:t>t</w:t>
      </w:r>
      <w:r w:rsidRPr="005A6EFE">
        <w:rPr>
          <w:bCs/>
          <w:highlight w:val="white"/>
          <w:lang w:val="en-GB" w:eastAsia="ru-RU"/>
        </w:rPr>
        <w:t>.</w:t>
      </w:r>
    </w:p>
    <w:p w:rsidR="00C500B9" w:rsidRPr="005A6EFE" w:rsidRDefault="00C500B9" w:rsidP="009A4B40">
      <w:pPr>
        <w:tabs>
          <w:tab w:val="left" w:pos="1260"/>
        </w:tabs>
        <w:ind w:firstLine="567"/>
        <w:jc w:val="both"/>
        <w:rPr>
          <w:lang w:val="en-US"/>
        </w:rPr>
      </w:pPr>
      <w:r w:rsidRPr="005A6EFE">
        <w:rPr>
          <w:lang w:val="en-US"/>
        </w:rPr>
        <w:t xml:space="preserve">Thesis for a degree Candidate of Pedagogical Sciences, speciality 13.00.04 – Theory and Methods of Professional Education. – Khmelnytskyi Humanitarian-Pedagogical Academy Ministry of Education and Science of Ukraine, Khmelnytskyi, 2016. </w:t>
      </w:r>
    </w:p>
    <w:p w:rsidR="00C500B9" w:rsidRPr="005A6EFE" w:rsidRDefault="00C500B9" w:rsidP="0005649F">
      <w:pPr>
        <w:ind w:firstLine="567"/>
        <w:jc w:val="both"/>
        <w:rPr>
          <w:highlight w:val="white"/>
          <w:lang w:val="en-US" w:eastAsia="ru-RU"/>
        </w:rPr>
      </w:pPr>
      <w:r w:rsidRPr="005A6EFE">
        <w:rPr>
          <w:highlight w:val="white"/>
          <w:lang w:val="en-US" w:eastAsia="ru-RU"/>
        </w:rPr>
        <w:t xml:space="preserve">The structure of the readiness of International law future specialists to the profession is determined. It provides such interrelated components as motivational orientation, cognitive-integrative and situational activity. There is grounded the concept of the formation of readiness for professional work as a system of consecutive pedagogical influences on motivational-volitional, intellectual-semantic and procedural student-activity areas, which is provided by the professionally oriented training of the future specialists in International law based on an integrative approach. There is determined the formation criteria of the motivational orientation, cognitively-integrative, situational-activity components which are the indices of the criteria of the readiness of the future specialists to the profession. On the basis of the selected criteria three levels of readiness to the profession of the future experts in International law have been defined. Professionally-directed discipline </w:t>
      </w:r>
      <w:r w:rsidRPr="005A6EFE">
        <w:rPr>
          <w:highlight w:val="white"/>
          <w:lang w:eastAsia="ru-RU"/>
        </w:rPr>
        <w:t>«</w:t>
      </w:r>
      <w:r w:rsidRPr="005A6EFE">
        <w:rPr>
          <w:highlight w:val="white"/>
          <w:lang w:val="en-US" w:eastAsia="ru-RU"/>
        </w:rPr>
        <w:t>International Law with the elements of Political science and Country studies</w:t>
      </w:r>
      <w:r w:rsidRPr="005A6EFE">
        <w:rPr>
          <w:highlight w:val="white"/>
          <w:lang w:eastAsia="ru-RU"/>
        </w:rPr>
        <w:t xml:space="preserve">» </w:t>
      </w:r>
      <w:r w:rsidRPr="005A6EFE">
        <w:rPr>
          <w:highlight w:val="white"/>
          <w:lang w:val="en-US" w:eastAsia="ru-RU"/>
        </w:rPr>
        <w:t>is suggested as a supplementary variable part of training of the future experts in International law.</w:t>
      </w:r>
    </w:p>
    <w:p w:rsidR="00C500B9" w:rsidRPr="005A6EFE" w:rsidRDefault="00C500B9" w:rsidP="0005649F">
      <w:pPr>
        <w:ind w:firstLine="567"/>
        <w:jc w:val="both"/>
        <w:rPr>
          <w:highlight w:val="white"/>
          <w:lang w:val="en-US" w:eastAsia="ru-RU"/>
        </w:rPr>
      </w:pPr>
      <w:r w:rsidRPr="005A6EFE">
        <w:rPr>
          <w:highlight w:val="white"/>
          <w:lang w:val="en-US" w:eastAsia="ru-RU"/>
        </w:rPr>
        <w:t>The model of professionally oriented humanitarian training of the specialists in International law is drafted which enhances the educational potential of foreign language education of the students. The use of this model makes it possible to increase the level of the successful training of the future experts in International law. The main methodological approaches to the formation of professionally directed training of the future specialists in International law have been selected. They are competence, which is determined to show the basic requirements for International Law experts and specifies the content and procedural aspects of professional training; integrative as the main means of professionally oriented training; system as a way to get the final result in studying: the integrated system of professionally directed training of the future International law experts. The teaching principles that enhance the level of professionally directed training of the future specialists in International law have been highlighted. They are: the interdisciplinary communication, the integration of knowledge and skills, the content profiling, succession in studying, the continuity of learning. A number of conceptual principles has been determined, in particular the development of integrated conceptual vision of the content of training of the future specialists in International law based on the principles of educational philosophy, methodology, pedagogy, the use of the systematic, active, cognitive and personality-based approaches; the improvement of the quality of professional training of the future International law experts and its compliance with the requirements of the modern society that demands the integration processes of the learning content.</w:t>
      </w:r>
    </w:p>
    <w:p w:rsidR="00C500B9" w:rsidRPr="005A6EFE" w:rsidRDefault="00C500B9" w:rsidP="007265AF">
      <w:pPr>
        <w:ind w:firstLine="567"/>
        <w:jc w:val="both"/>
        <w:rPr>
          <w:lang w:val="en-US" w:eastAsia="ru-RU"/>
        </w:rPr>
      </w:pPr>
      <w:r w:rsidRPr="005A6EFE">
        <w:rPr>
          <w:highlight w:val="white"/>
          <w:lang w:val="en-US" w:eastAsia="ru-RU"/>
        </w:rPr>
        <w:t xml:space="preserve">The pedagogical conditions that effectively influence the professional orientation process for the future specialists in International law have been formulated and theoretically justified. They are: the focus on professionally oriented integration of the knowledge and skills of specialists in law; the provision of the integration of professionally directed humanitarian, professional and foreign language training of the specialists in International law; the implementation of integrated content and methods of </w:t>
      </w:r>
      <w:r w:rsidRPr="005A6EFE">
        <w:rPr>
          <w:lang w:val="en-US" w:eastAsia="ru-RU"/>
        </w:rPr>
        <w:t>professionally directed training of the future specialists in International law for students of the speciality «International Lawyer and Interpreter».</w:t>
      </w:r>
    </w:p>
    <w:p w:rsidR="00C500B9" w:rsidRPr="005A6EFE" w:rsidRDefault="00C500B9" w:rsidP="007265AF">
      <w:pPr>
        <w:ind w:firstLine="567"/>
        <w:jc w:val="both"/>
        <w:rPr>
          <w:lang w:val="en-US"/>
        </w:rPr>
      </w:pPr>
      <w:r w:rsidRPr="005A6EFE">
        <w:rPr>
          <w:lang w:val="en-US" w:eastAsia="ru-RU"/>
        </w:rPr>
        <w:t xml:space="preserve">The content aspect of professionally directed training of the future experts in International law such as the curricula and programs, scientific and methodological textbooks, learning tools has been defined and justified. The specific opportunities of methods of the professional direction of the future specialists in International law on the principles of integrative approach (role playing games, exercise method, project method) have been considered. The survey results give the grounds to believe that the defined </w:t>
      </w:r>
      <w:r w:rsidRPr="005A6EFE">
        <w:rPr>
          <w:lang w:val="en-US"/>
        </w:rPr>
        <w:t>tasks are performed, the objectives are achieved.</w:t>
      </w:r>
    </w:p>
    <w:p w:rsidR="00C500B9" w:rsidRPr="005A6EFE" w:rsidRDefault="00C500B9" w:rsidP="007265AF">
      <w:pPr>
        <w:ind w:firstLine="567"/>
        <w:jc w:val="both"/>
        <w:rPr>
          <w:lang w:val="en-US"/>
        </w:rPr>
      </w:pPr>
      <w:r w:rsidRPr="005A6EFE">
        <w:rPr>
          <w:b/>
          <w:lang w:val="en-US"/>
        </w:rPr>
        <w:t>Key words:</w:t>
      </w:r>
      <w:r w:rsidRPr="005A6EFE">
        <w:rPr>
          <w:lang w:val="en-US"/>
        </w:rPr>
        <w:t xml:space="preserve"> international law experts, professional orientation, professional training, readiness for professional activities, knowledge and skills, integrative approach, pedagogical conditions, model, the humanities.</w:t>
      </w:r>
    </w:p>
    <w:p w:rsidR="00C500B9" w:rsidRPr="005A6EFE" w:rsidRDefault="00C500B9" w:rsidP="00C43C58">
      <w:pPr>
        <w:ind w:firstLine="567"/>
        <w:jc w:val="both"/>
        <w:rPr>
          <w:b/>
          <w:bCs/>
          <w:lang w:eastAsia="ru-RU"/>
        </w:rPr>
      </w:pPr>
      <w:r w:rsidRPr="005A6EFE">
        <w:rPr>
          <w:b/>
          <w:bCs/>
          <w:lang w:eastAsia="ru-RU"/>
        </w:rPr>
        <w:br w:type="page"/>
      </w:r>
    </w:p>
    <w:p w:rsidR="00C500B9" w:rsidRPr="005A6EFE" w:rsidRDefault="00C500B9" w:rsidP="00C43C58">
      <w:pPr>
        <w:ind w:firstLine="567"/>
        <w:jc w:val="both"/>
        <w:rPr>
          <w:b/>
          <w:bCs/>
          <w:lang w:eastAsia="ru-RU"/>
        </w:rPr>
      </w:pPr>
      <w:r>
        <w:rPr>
          <w:noProof/>
          <w:lang w:val="en-US" w:eastAsia="en-US"/>
        </w:rPr>
        <w:pict>
          <v:rect id="_x0000_s1070" style="position:absolute;left:0;text-align:left;margin-left:234pt;margin-top:-52.1pt;width:45pt;height:36pt;z-index:251659264" stroked="f"/>
        </w:pict>
      </w:r>
    </w:p>
    <w:p w:rsidR="00C500B9" w:rsidRPr="005A6EFE" w:rsidRDefault="00C500B9" w:rsidP="00C43C58">
      <w:pPr>
        <w:ind w:firstLine="567"/>
        <w:jc w:val="both"/>
        <w:rPr>
          <w:b/>
          <w:bCs/>
          <w:lang w:eastAsia="ru-RU"/>
        </w:rPr>
      </w:pPr>
    </w:p>
    <w:p w:rsidR="00C500B9" w:rsidRPr="005A6EFE" w:rsidRDefault="00C500B9" w:rsidP="00C43C58">
      <w:pPr>
        <w:ind w:firstLine="567"/>
        <w:jc w:val="both"/>
        <w:rPr>
          <w:b/>
          <w:bCs/>
          <w:lang w:eastAsia="ru-RU"/>
        </w:rPr>
      </w:pPr>
    </w:p>
    <w:p w:rsidR="00C500B9" w:rsidRPr="005A6EFE" w:rsidRDefault="00C500B9" w:rsidP="00C43C58">
      <w:pPr>
        <w:ind w:firstLine="567"/>
        <w:jc w:val="both"/>
        <w:rPr>
          <w:b/>
          <w:bCs/>
          <w:lang w:eastAsia="ru-RU"/>
        </w:rPr>
      </w:pPr>
    </w:p>
    <w:p w:rsidR="00C500B9" w:rsidRPr="005A6EFE" w:rsidRDefault="00C500B9" w:rsidP="00C43C58">
      <w:pPr>
        <w:ind w:firstLine="567"/>
        <w:jc w:val="both"/>
        <w:rPr>
          <w:b/>
          <w:bCs/>
          <w:lang w:eastAsia="ru-RU"/>
        </w:rPr>
      </w:pPr>
    </w:p>
    <w:p w:rsidR="00C500B9" w:rsidRPr="005A6EFE" w:rsidRDefault="00C500B9" w:rsidP="00C43C58">
      <w:pPr>
        <w:ind w:firstLine="567"/>
        <w:jc w:val="both"/>
        <w:rPr>
          <w:b/>
          <w:bCs/>
          <w:lang w:eastAsia="ru-RU"/>
        </w:rPr>
      </w:pPr>
    </w:p>
    <w:p w:rsidR="00C500B9" w:rsidRPr="005A6EFE" w:rsidRDefault="00C500B9" w:rsidP="00C43C58">
      <w:pPr>
        <w:ind w:firstLine="567"/>
        <w:jc w:val="both"/>
        <w:rPr>
          <w:b/>
          <w:bCs/>
          <w:lang w:eastAsia="ru-RU"/>
        </w:rPr>
      </w:pPr>
    </w:p>
    <w:p w:rsidR="00C500B9" w:rsidRPr="005A6EFE" w:rsidRDefault="00C500B9" w:rsidP="00C43C58">
      <w:pPr>
        <w:ind w:firstLine="567"/>
        <w:jc w:val="both"/>
        <w:rPr>
          <w:b/>
          <w:bCs/>
          <w:lang w:eastAsia="ru-RU"/>
        </w:rPr>
      </w:pPr>
    </w:p>
    <w:p w:rsidR="00C500B9" w:rsidRPr="005A6EFE" w:rsidRDefault="00C500B9" w:rsidP="00C43C58">
      <w:pPr>
        <w:ind w:firstLine="567"/>
        <w:jc w:val="both"/>
        <w:rPr>
          <w:b/>
          <w:bCs/>
          <w:lang w:eastAsia="ru-RU"/>
        </w:rPr>
      </w:pPr>
    </w:p>
    <w:p w:rsidR="00C500B9" w:rsidRPr="005A6EFE" w:rsidRDefault="00C500B9" w:rsidP="00C43C58">
      <w:pPr>
        <w:ind w:firstLine="567"/>
        <w:jc w:val="both"/>
        <w:rPr>
          <w:b/>
          <w:bCs/>
          <w:lang w:eastAsia="ru-RU"/>
        </w:rPr>
      </w:pPr>
    </w:p>
    <w:p w:rsidR="00C500B9" w:rsidRPr="005A6EFE" w:rsidRDefault="00C500B9" w:rsidP="00C43C58">
      <w:pPr>
        <w:ind w:firstLine="567"/>
        <w:jc w:val="both"/>
        <w:rPr>
          <w:b/>
          <w:bCs/>
          <w:lang w:eastAsia="ru-RU"/>
        </w:rPr>
      </w:pPr>
    </w:p>
    <w:p w:rsidR="00C500B9" w:rsidRPr="005A6EFE" w:rsidRDefault="00C500B9" w:rsidP="00C43C58">
      <w:pPr>
        <w:ind w:firstLine="567"/>
        <w:jc w:val="both"/>
        <w:rPr>
          <w:b/>
          <w:bCs/>
          <w:lang w:eastAsia="ru-RU"/>
        </w:rPr>
      </w:pPr>
    </w:p>
    <w:p w:rsidR="00C500B9" w:rsidRPr="005A6EFE" w:rsidRDefault="00C500B9" w:rsidP="00C43C58">
      <w:pPr>
        <w:ind w:firstLine="567"/>
        <w:jc w:val="both"/>
        <w:rPr>
          <w:b/>
          <w:bCs/>
          <w:lang w:eastAsia="ru-RU"/>
        </w:rPr>
      </w:pPr>
    </w:p>
    <w:p w:rsidR="00C500B9" w:rsidRPr="005A6EFE" w:rsidRDefault="00C500B9" w:rsidP="00C43C58">
      <w:pPr>
        <w:ind w:firstLine="567"/>
        <w:jc w:val="both"/>
        <w:rPr>
          <w:b/>
          <w:bCs/>
          <w:lang w:eastAsia="ru-RU"/>
        </w:rPr>
      </w:pPr>
    </w:p>
    <w:p w:rsidR="00C500B9" w:rsidRPr="005A6EFE" w:rsidRDefault="00C500B9" w:rsidP="00C43C58">
      <w:pPr>
        <w:ind w:firstLine="567"/>
        <w:jc w:val="both"/>
        <w:rPr>
          <w:b/>
          <w:bCs/>
          <w:lang w:eastAsia="ru-RU"/>
        </w:rPr>
      </w:pPr>
    </w:p>
    <w:p w:rsidR="00C500B9" w:rsidRPr="005A6EFE" w:rsidRDefault="00C500B9" w:rsidP="00C43C58">
      <w:pPr>
        <w:ind w:firstLine="567"/>
        <w:jc w:val="both"/>
        <w:rPr>
          <w:b/>
          <w:bCs/>
          <w:lang w:eastAsia="ru-RU"/>
        </w:rPr>
      </w:pPr>
    </w:p>
    <w:p w:rsidR="00C500B9" w:rsidRPr="005A6EFE" w:rsidRDefault="00C500B9" w:rsidP="00C43C58">
      <w:pPr>
        <w:ind w:firstLine="567"/>
        <w:jc w:val="both"/>
        <w:rPr>
          <w:b/>
          <w:bCs/>
          <w:lang w:eastAsia="ru-RU"/>
        </w:rPr>
      </w:pPr>
    </w:p>
    <w:p w:rsidR="00C500B9" w:rsidRPr="005A6EFE" w:rsidRDefault="00C500B9" w:rsidP="00C43C58">
      <w:pPr>
        <w:ind w:firstLine="567"/>
        <w:jc w:val="both"/>
        <w:rPr>
          <w:b/>
          <w:bCs/>
          <w:lang w:eastAsia="ru-RU"/>
        </w:rPr>
      </w:pPr>
    </w:p>
    <w:p w:rsidR="00C500B9" w:rsidRPr="005A6EFE" w:rsidRDefault="00C500B9" w:rsidP="00C43C58">
      <w:pPr>
        <w:ind w:firstLine="567"/>
        <w:jc w:val="both"/>
        <w:rPr>
          <w:b/>
          <w:bCs/>
          <w:lang w:eastAsia="ru-RU"/>
        </w:rPr>
      </w:pPr>
    </w:p>
    <w:p w:rsidR="00C500B9" w:rsidRPr="005A6EFE" w:rsidRDefault="00C500B9" w:rsidP="00C43C58">
      <w:pPr>
        <w:ind w:firstLine="567"/>
        <w:jc w:val="both"/>
        <w:rPr>
          <w:b/>
          <w:bCs/>
          <w:lang w:eastAsia="ru-RU"/>
        </w:rPr>
      </w:pPr>
    </w:p>
    <w:p w:rsidR="00C500B9" w:rsidRPr="005A6EFE" w:rsidRDefault="00C500B9" w:rsidP="00C43C58">
      <w:pPr>
        <w:ind w:firstLine="567"/>
        <w:jc w:val="both"/>
        <w:rPr>
          <w:b/>
          <w:bCs/>
          <w:lang w:eastAsia="ru-RU"/>
        </w:rPr>
      </w:pPr>
    </w:p>
    <w:p w:rsidR="00C500B9" w:rsidRPr="005A6EFE" w:rsidRDefault="00C500B9" w:rsidP="00C43C58">
      <w:pPr>
        <w:ind w:firstLine="567"/>
        <w:jc w:val="both"/>
        <w:rPr>
          <w:b/>
          <w:bCs/>
          <w:lang w:eastAsia="ru-RU"/>
        </w:rPr>
      </w:pPr>
    </w:p>
    <w:p w:rsidR="00C500B9" w:rsidRPr="005A6EFE" w:rsidRDefault="00C500B9" w:rsidP="00C43C58">
      <w:pPr>
        <w:ind w:firstLine="567"/>
        <w:jc w:val="both"/>
        <w:rPr>
          <w:b/>
          <w:bCs/>
          <w:lang w:eastAsia="ru-RU"/>
        </w:rPr>
      </w:pPr>
    </w:p>
    <w:p w:rsidR="00C500B9" w:rsidRPr="005A6EFE" w:rsidRDefault="00C500B9" w:rsidP="00C43C58">
      <w:pPr>
        <w:ind w:firstLine="567"/>
        <w:jc w:val="both"/>
        <w:rPr>
          <w:b/>
          <w:bCs/>
          <w:lang w:eastAsia="ru-RU"/>
        </w:rPr>
      </w:pPr>
    </w:p>
    <w:p w:rsidR="00C500B9" w:rsidRPr="005A6EFE" w:rsidRDefault="00C500B9" w:rsidP="00C43C58">
      <w:pPr>
        <w:ind w:firstLine="567"/>
        <w:jc w:val="both"/>
        <w:rPr>
          <w:b/>
          <w:bCs/>
          <w:lang w:eastAsia="ru-RU"/>
        </w:rPr>
      </w:pPr>
    </w:p>
    <w:p w:rsidR="00C500B9" w:rsidRPr="005A6EFE" w:rsidRDefault="00C500B9" w:rsidP="00C43C58">
      <w:pPr>
        <w:ind w:firstLine="567"/>
        <w:jc w:val="both"/>
        <w:rPr>
          <w:b/>
          <w:bCs/>
          <w:lang w:eastAsia="ru-RU"/>
        </w:rPr>
      </w:pPr>
    </w:p>
    <w:p w:rsidR="00C500B9" w:rsidRPr="005A6EFE" w:rsidRDefault="00C500B9" w:rsidP="00C43C58">
      <w:pPr>
        <w:ind w:firstLine="567"/>
        <w:jc w:val="both"/>
        <w:rPr>
          <w:b/>
          <w:bCs/>
          <w:lang w:eastAsia="ru-RU"/>
        </w:rPr>
      </w:pPr>
    </w:p>
    <w:p w:rsidR="00C500B9" w:rsidRPr="005A6EFE" w:rsidRDefault="00C500B9" w:rsidP="00C43C58">
      <w:pPr>
        <w:ind w:firstLine="567"/>
        <w:jc w:val="both"/>
        <w:rPr>
          <w:b/>
          <w:bCs/>
          <w:lang w:eastAsia="ru-RU"/>
        </w:rPr>
      </w:pPr>
    </w:p>
    <w:p w:rsidR="00C500B9" w:rsidRPr="005A6EFE" w:rsidRDefault="00C500B9" w:rsidP="00C43C58">
      <w:pPr>
        <w:ind w:firstLine="567"/>
        <w:jc w:val="both"/>
        <w:rPr>
          <w:b/>
          <w:bCs/>
          <w:lang w:eastAsia="ru-RU"/>
        </w:rPr>
      </w:pPr>
    </w:p>
    <w:p w:rsidR="00C500B9" w:rsidRPr="005A6EFE" w:rsidRDefault="00C500B9" w:rsidP="00C43C58">
      <w:pPr>
        <w:ind w:firstLine="567"/>
        <w:jc w:val="both"/>
        <w:rPr>
          <w:b/>
          <w:bCs/>
          <w:lang w:eastAsia="ru-RU"/>
        </w:rPr>
      </w:pPr>
    </w:p>
    <w:p w:rsidR="00C500B9" w:rsidRDefault="00C500B9" w:rsidP="00C43C58">
      <w:pPr>
        <w:ind w:firstLine="567"/>
        <w:jc w:val="both"/>
        <w:rPr>
          <w:b/>
          <w:bCs/>
          <w:lang w:eastAsia="ru-RU"/>
        </w:rPr>
      </w:pPr>
    </w:p>
    <w:p w:rsidR="00C500B9" w:rsidRPr="005A6EFE" w:rsidRDefault="00C500B9" w:rsidP="00C43C58">
      <w:pPr>
        <w:ind w:firstLine="567"/>
        <w:jc w:val="both"/>
        <w:rPr>
          <w:b/>
          <w:bCs/>
          <w:lang w:eastAsia="ru-RU"/>
        </w:rPr>
      </w:pPr>
    </w:p>
    <w:p w:rsidR="00C500B9" w:rsidRPr="005A6EFE" w:rsidRDefault="00C500B9" w:rsidP="00C43C58">
      <w:pPr>
        <w:ind w:firstLine="567"/>
        <w:jc w:val="both"/>
        <w:rPr>
          <w:b/>
          <w:bCs/>
          <w:lang w:eastAsia="ru-RU"/>
        </w:rPr>
      </w:pPr>
    </w:p>
    <w:p w:rsidR="00C500B9" w:rsidRPr="00F176C6" w:rsidRDefault="00C500B9" w:rsidP="006E13B4">
      <w:pPr>
        <w:jc w:val="center"/>
        <w:rPr>
          <w:lang w:val="ru-RU"/>
        </w:rPr>
      </w:pPr>
      <w:r w:rsidRPr="00F176C6">
        <w:rPr>
          <w:lang w:val="ru-RU"/>
        </w:rPr>
        <w:t>Підписано до друку 29.02.2016</w:t>
      </w:r>
      <w:r w:rsidRPr="00F176C6">
        <w:t> </w:t>
      </w:r>
      <w:r w:rsidRPr="00F176C6">
        <w:rPr>
          <w:lang w:val="ru-RU"/>
        </w:rPr>
        <w:t>р. Формат 60х84/16.</w:t>
      </w:r>
    </w:p>
    <w:p w:rsidR="00C500B9" w:rsidRPr="00F176C6" w:rsidRDefault="00C500B9" w:rsidP="006E13B4">
      <w:pPr>
        <w:jc w:val="center"/>
        <w:rPr>
          <w:lang w:val="ru-RU"/>
        </w:rPr>
      </w:pPr>
      <w:r w:rsidRPr="00F176C6">
        <w:rPr>
          <w:lang w:val="ru-RU"/>
        </w:rPr>
        <w:t xml:space="preserve">Друк офсетний. Кегль </w:t>
      </w:r>
      <w:r w:rsidRPr="00F176C6">
        <w:t>T</w:t>
      </w:r>
      <w:r w:rsidRPr="00F176C6">
        <w:rPr>
          <w:lang w:val="ru-RU"/>
        </w:rPr>
        <w:t>і</w:t>
      </w:r>
      <w:r w:rsidRPr="00F176C6">
        <w:t>m</w:t>
      </w:r>
      <w:r w:rsidRPr="00F176C6">
        <w:rPr>
          <w:lang w:val="ru-RU"/>
        </w:rPr>
        <w:t>е</w:t>
      </w:r>
      <w:r w:rsidRPr="00F176C6">
        <w:t>s</w:t>
      </w:r>
      <w:r w:rsidRPr="00F176C6">
        <w:rPr>
          <w:lang w:val="ru-RU"/>
        </w:rPr>
        <w:t xml:space="preserve"> </w:t>
      </w:r>
      <w:r w:rsidRPr="00F176C6">
        <w:t>N</w:t>
      </w:r>
      <w:r w:rsidRPr="00F176C6">
        <w:rPr>
          <w:lang w:val="ru-RU"/>
        </w:rPr>
        <w:t>е</w:t>
      </w:r>
      <w:r w:rsidRPr="00F176C6">
        <w:t>w</w:t>
      </w:r>
      <w:r w:rsidRPr="00F176C6">
        <w:rPr>
          <w:lang w:val="ru-RU"/>
        </w:rPr>
        <w:t xml:space="preserve"> </w:t>
      </w:r>
      <w:r w:rsidRPr="00F176C6">
        <w:t>R</w:t>
      </w:r>
      <w:r w:rsidRPr="00F176C6">
        <w:rPr>
          <w:lang w:val="ru-RU"/>
        </w:rPr>
        <w:t>о</w:t>
      </w:r>
      <w:r w:rsidRPr="00F176C6">
        <w:t>m</w:t>
      </w:r>
      <w:r w:rsidRPr="00F176C6">
        <w:rPr>
          <w:lang w:val="ru-RU"/>
        </w:rPr>
        <w:t>а</w:t>
      </w:r>
      <w:r w:rsidRPr="00F176C6">
        <w:t>n</w:t>
      </w:r>
      <w:r w:rsidRPr="00F176C6">
        <w:rPr>
          <w:lang w:val="ru-RU"/>
        </w:rPr>
        <w:t>. Ум.</w:t>
      </w:r>
      <w:r w:rsidRPr="00F176C6">
        <w:t> </w:t>
      </w:r>
      <w:r w:rsidRPr="00F176C6">
        <w:rPr>
          <w:lang w:val="ru-RU"/>
        </w:rPr>
        <w:t>друк.</w:t>
      </w:r>
      <w:r w:rsidRPr="00F176C6">
        <w:t> </w:t>
      </w:r>
      <w:r w:rsidRPr="00F176C6">
        <w:rPr>
          <w:lang w:val="ru-RU"/>
        </w:rPr>
        <w:t>арк. 0,9.</w:t>
      </w:r>
    </w:p>
    <w:p w:rsidR="00C500B9" w:rsidRPr="00F176C6" w:rsidRDefault="00C500B9" w:rsidP="006E13B4">
      <w:pPr>
        <w:jc w:val="center"/>
        <w:rPr>
          <w:lang w:val="ru-RU"/>
        </w:rPr>
      </w:pPr>
      <w:r w:rsidRPr="00F176C6">
        <w:rPr>
          <w:lang w:val="ru-RU"/>
        </w:rPr>
        <w:t>Наклад 100 прим. Замовлення №</w:t>
      </w:r>
      <w:r w:rsidRPr="00F176C6">
        <w:t> </w:t>
      </w:r>
      <w:r>
        <w:rPr>
          <w:lang w:val="ru-RU"/>
        </w:rPr>
        <w:t>37</w:t>
      </w:r>
      <w:r w:rsidRPr="00F176C6">
        <w:rPr>
          <w:lang w:val="ru-RU"/>
        </w:rPr>
        <w:t>.</w:t>
      </w:r>
    </w:p>
    <w:p w:rsidR="00C500B9" w:rsidRPr="00F176C6" w:rsidRDefault="00C500B9" w:rsidP="006E13B4">
      <w:pPr>
        <w:jc w:val="center"/>
        <w:rPr>
          <w:lang w:val="ru-RU"/>
        </w:rPr>
      </w:pPr>
    </w:p>
    <w:p w:rsidR="00C500B9" w:rsidRPr="00F176C6" w:rsidRDefault="00C500B9" w:rsidP="006E13B4">
      <w:pPr>
        <w:jc w:val="center"/>
        <w:rPr>
          <w:lang w:val="ru-RU"/>
        </w:rPr>
      </w:pPr>
      <w:r w:rsidRPr="00F176C6">
        <w:rPr>
          <w:lang w:val="ru-RU"/>
        </w:rPr>
        <w:t>Видавець і виготовлювач ФОП Цюпак</w:t>
      </w:r>
      <w:r w:rsidRPr="00F176C6">
        <w:t> </w:t>
      </w:r>
      <w:r w:rsidRPr="00F176C6">
        <w:rPr>
          <w:lang w:val="ru-RU"/>
        </w:rPr>
        <w:t>А.</w:t>
      </w:r>
      <w:r w:rsidRPr="00F176C6">
        <w:t> </w:t>
      </w:r>
      <w:r w:rsidRPr="00F176C6">
        <w:rPr>
          <w:lang w:val="ru-RU"/>
        </w:rPr>
        <w:t>А.</w:t>
      </w:r>
    </w:p>
    <w:p w:rsidR="00C500B9" w:rsidRPr="00F176C6" w:rsidRDefault="00C500B9" w:rsidP="006E13B4">
      <w:pPr>
        <w:jc w:val="center"/>
        <w:rPr>
          <w:lang w:val="ru-RU"/>
        </w:rPr>
      </w:pPr>
      <w:r w:rsidRPr="00F176C6">
        <w:rPr>
          <w:lang w:val="ru-RU"/>
        </w:rPr>
        <w:t>м.</w:t>
      </w:r>
      <w:r w:rsidRPr="00F176C6">
        <w:t> </w:t>
      </w:r>
      <w:r w:rsidRPr="00F176C6">
        <w:rPr>
          <w:lang w:val="ru-RU"/>
        </w:rPr>
        <w:t>Хмельницький, вул.</w:t>
      </w:r>
      <w:r w:rsidRPr="00F176C6">
        <w:t> </w:t>
      </w:r>
      <w:r w:rsidRPr="00F176C6">
        <w:rPr>
          <w:lang w:val="ru-RU"/>
        </w:rPr>
        <w:t>Ломоносова, 17.</w:t>
      </w:r>
    </w:p>
    <w:p w:rsidR="00C500B9" w:rsidRPr="00F176C6" w:rsidRDefault="00C500B9" w:rsidP="006E13B4">
      <w:pPr>
        <w:jc w:val="center"/>
        <w:rPr>
          <w:lang w:val="ru-RU"/>
        </w:rPr>
      </w:pPr>
      <w:r w:rsidRPr="00F176C6">
        <w:rPr>
          <w:lang w:val="ru-RU"/>
        </w:rPr>
        <w:t>тел. (0382) 67-09-87</w:t>
      </w:r>
    </w:p>
    <w:p w:rsidR="00C500B9" w:rsidRPr="00F176C6" w:rsidRDefault="00C500B9" w:rsidP="006E13B4">
      <w:pPr>
        <w:jc w:val="center"/>
        <w:rPr>
          <w:lang w:val="ru-RU"/>
        </w:rPr>
      </w:pPr>
      <w:r w:rsidRPr="00F176C6">
        <w:rPr>
          <w:lang w:val="ru-RU"/>
        </w:rPr>
        <w:t xml:space="preserve">Свідоцтво про держреєстрацію видавців, виготівників та </w:t>
      </w:r>
    </w:p>
    <w:p w:rsidR="00C500B9" w:rsidRPr="00F176C6" w:rsidRDefault="00C500B9" w:rsidP="006E13B4">
      <w:pPr>
        <w:jc w:val="center"/>
        <w:rPr>
          <w:lang w:val="ru-RU"/>
        </w:rPr>
      </w:pPr>
      <w:r w:rsidRPr="00F176C6">
        <w:rPr>
          <w:lang w:val="ru-RU"/>
        </w:rPr>
        <w:t>розповсюджувачів видавничої продукції</w:t>
      </w:r>
    </w:p>
    <w:p w:rsidR="00C500B9" w:rsidRPr="005A6EFE" w:rsidRDefault="00C500B9" w:rsidP="006E13B4">
      <w:pPr>
        <w:jc w:val="center"/>
        <w:rPr>
          <w:highlight w:val="red"/>
          <w:lang w:eastAsia="ru-RU"/>
        </w:rPr>
      </w:pPr>
      <w:r w:rsidRPr="00F176C6">
        <w:t>Серія ХЦ № 019 від 25.02.2002 р.</w:t>
      </w:r>
    </w:p>
    <w:sectPr w:rsidR="00C500B9" w:rsidRPr="005A6EFE" w:rsidSect="006E13B4">
      <w:pgSz w:w="11909" w:h="16834"/>
      <w:pgMar w:top="1247" w:right="737" w:bottom="1134"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0B9" w:rsidRDefault="00C500B9">
      <w:r>
        <w:separator/>
      </w:r>
    </w:p>
  </w:endnote>
  <w:endnote w:type="continuationSeparator" w:id="0">
    <w:p w:rsidR="00C500B9" w:rsidRDefault="00C500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decorative"/>
    <w:notTrueType/>
    <w:pitch w:val="variable"/>
    <w:sig w:usb0="8000008B" w:usb1="100060E8" w:usb2="00000000" w:usb3="00000000" w:csb0="80000009"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
    <w:altName w:val="©цUAA"/>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0B9" w:rsidRDefault="00C500B9">
      <w:r>
        <w:separator/>
      </w:r>
    </w:p>
  </w:footnote>
  <w:footnote w:type="continuationSeparator" w:id="0">
    <w:p w:rsidR="00C500B9" w:rsidRDefault="00C500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0B9" w:rsidRDefault="00C500B9" w:rsidP="002450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00B9" w:rsidRDefault="00C500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0B9" w:rsidRPr="007C3D0B" w:rsidRDefault="00C500B9" w:rsidP="00245094">
    <w:pPr>
      <w:pStyle w:val="Header"/>
      <w:framePr w:wrap="around" w:vAnchor="text" w:hAnchor="margin" w:xAlign="center" w:y="1"/>
      <w:rPr>
        <w:rStyle w:val="PageNumber"/>
        <w:sz w:val="28"/>
        <w:szCs w:val="28"/>
      </w:rPr>
    </w:pPr>
    <w:r w:rsidRPr="007C3D0B">
      <w:rPr>
        <w:rStyle w:val="PageNumber"/>
        <w:sz w:val="28"/>
        <w:szCs w:val="28"/>
      </w:rPr>
      <w:fldChar w:fldCharType="begin"/>
    </w:r>
    <w:r w:rsidRPr="007C3D0B">
      <w:rPr>
        <w:rStyle w:val="PageNumber"/>
        <w:sz w:val="28"/>
        <w:szCs w:val="28"/>
      </w:rPr>
      <w:instrText xml:space="preserve">PAGE  </w:instrText>
    </w:r>
    <w:r w:rsidRPr="007C3D0B">
      <w:rPr>
        <w:rStyle w:val="PageNumber"/>
        <w:sz w:val="28"/>
        <w:szCs w:val="28"/>
      </w:rPr>
      <w:fldChar w:fldCharType="separate"/>
    </w:r>
    <w:r>
      <w:rPr>
        <w:rStyle w:val="PageNumber"/>
        <w:noProof/>
        <w:sz w:val="28"/>
        <w:szCs w:val="28"/>
      </w:rPr>
      <w:t>21</w:t>
    </w:r>
    <w:r w:rsidRPr="007C3D0B">
      <w:rPr>
        <w:rStyle w:val="PageNumber"/>
        <w:sz w:val="28"/>
        <w:szCs w:val="28"/>
      </w:rPr>
      <w:fldChar w:fldCharType="end"/>
    </w:r>
  </w:p>
  <w:p w:rsidR="00C500B9" w:rsidRDefault="00C500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67B11"/>
    <w:multiLevelType w:val="hybridMultilevel"/>
    <w:tmpl w:val="ACB2A098"/>
    <w:lvl w:ilvl="0" w:tplc="3C5E5176">
      <w:start w:val="1"/>
      <w:numFmt w:val="decimal"/>
      <w:lvlText w:val="%1."/>
      <w:lvlJc w:val="left"/>
      <w:pPr>
        <w:tabs>
          <w:tab w:val="num" w:pos="1920"/>
        </w:tabs>
        <w:ind w:left="1920" w:hanging="9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2F86D03"/>
    <w:multiLevelType w:val="hybridMultilevel"/>
    <w:tmpl w:val="9FD4089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3F96F2E"/>
    <w:multiLevelType w:val="hybridMultilevel"/>
    <w:tmpl w:val="23CCAC9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15522498"/>
    <w:multiLevelType w:val="hybridMultilevel"/>
    <w:tmpl w:val="F240158E"/>
    <w:lvl w:ilvl="0" w:tplc="06427DBC">
      <w:start w:val="3"/>
      <w:numFmt w:val="bullet"/>
      <w:lvlText w:val="-"/>
      <w:lvlJc w:val="left"/>
      <w:pPr>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5F472E8"/>
    <w:multiLevelType w:val="hybridMultilevel"/>
    <w:tmpl w:val="E752B3F8"/>
    <w:lvl w:ilvl="0" w:tplc="177421FA">
      <w:start w:val="1"/>
      <w:numFmt w:val="bullet"/>
      <w:lvlText w:val="–"/>
      <w:lvlJc w:val="left"/>
      <w:pPr>
        <w:tabs>
          <w:tab w:val="num" w:pos="734"/>
        </w:tabs>
        <w:ind w:left="734" w:hanging="450"/>
      </w:pPr>
      <w:rPr>
        <w:rFonts w:ascii="Times New Roman" w:eastAsia="Times New Roman" w:hAnsi="Times New Roman" w:hint="default"/>
        <w:b/>
      </w:rPr>
    </w:lvl>
    <w:lvl w:ilvl="1" w:tplc="04190003">
      <w:start w:val="1"/>
      <w:numFmt w:val="bullet"/>
      <w:lvlText w:val="o"/>
      <w:lvlJc w:val="left"/>
      <w:pPr>
        <w:tabs>
          <w:tab w:val="num" w:pos="1364"/>
        </w:tabs>
        <w:ind w:left="1364" w:hanging="360"/>
      </w:pPr>
      <w:rPr>
        <w:rFonts w:ascii="Courier New" w:hAnsi="Courier New" w:hint="default"/>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5">
    <w:nsid w:val="16AE54D8"/>
    <w:multiLevelType w:val="hybridMultilevel"/>
    <w:tmpl w:val="A34AD94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nsid w:val="1D295B16"/>
    <w:multiLevelType w:val="hybridMultilevel"/>
    <w:tmpl w:val="120A70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5C23286"/>
    <w:multiLevelType w:val="hybridMultilevel"/>
    <w:tmpl w:val="0952D84A"/>
    <w:lvl w:ilvl="0" w:tplc="B6A67BF6">
      <w:numFmt w:val="bullet"/>
      <w:lvlText w:val="-"/>
      <w:lvlJc w:val="left"/>
      <w:pPr>
        <w:tabs>
          <w:tab w:val="num" w:pos="1245"/>
        </w:tabs>
        <w:ind w:left="1245" w:hanging="705"/>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8">
    <w:nsid w:val="2D560A22"/>
    <w:multiLevelType w:val="hybridMultilevel"/>
    <w:tmpl w:val="13CCFC98"/>
    <w:lvl w:ilvl="0" w:tplc="0A1C2040">
      <w:start w:val="1"/>
      <w:numFmt w:val="decimal"/>
      <w:pStyle w:val="555"/>
      <w:lvlText w:val="%1."/>
      <w:lvlJc w:val="left"/>
      <w:pPr>
        <w:tabs>
          <w:tab w:val="num" w:pos="851"/>
        </w:tabs>
        <w:ind w:firstLine="851"/>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1AF5014"/>
    <w:multiLevelType w:val="hybridMultilevel"/>
    <w:tmpl w:val="EF984FEC"/>
    <w:lvl w:ilvl="0" w:tplc="C80C2014">
      <w:numFmt w:val="bullet"/>
      <w:lvlText w:val="-"/>
      <w:lvlJc w:val="left"/>
      <w:pPr>
        <w:ind w:left="1353" w:hanging="360"/>
      </w:pPr>
      <w:rPr>
        <w:rFonts w:ascii="Times New Roman" w:eastAsia="Times New Roman" w:hAnsi="Times New Roman" w:hint="default"/>
      </w:rPr>
    </w:lvl>
    <w:lvl w:ilvl="1" w:tplc="04190003">
      <w:start w:val="1"/>
      <w:numFmt w:val="bullet"/>
      <w:lvlText w:val="o"/>
      <w:lvlJc w:val="left"/>
      <w:pPr>
        <w:ind w:left="2073" w:hanging="360"/>
      </w:pPr>
      <w:rPr>
        <w:rFonts w:ascii="Courier New" w:hAnsi="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hint="default"/>
      </w:rPr>
    </w:lvl>
    <w:lvl w:ilvl="8" w:tplc="04190005">
      <w:start w:val="1"/>
      <w:numFmt w:val="bullet"/>
      <w:lvlText w:val=""/>
      <w:lvlJc w:val="left"/>
      <w:pPr>
        <w:ind w:left="7113" w:hanging="360"/>
      </w:pPr>
      <w:rPr>
        <w:rFonts w:ascii="Wingdings" w:hAnsi="Wingdings" w:hint="default"/>
      </w:rPr>
    </w:lvl>
  </w:abstractNum>
  <w:abstractNum w:abstractNumId="10">
    <w:nsid w:val="33B4356A"/>
    <w:multiLevelType w:val="hybridMultilevel"/>
    <w:tmpl w:val="E2C43070"/>
    <w:lvl w:ilvl="0" w:tplc="D36C86B2">
      <w:start w:val="1"/>
      <w:numFmt w:val="bullet"/>
      <w:lvlText w:val=""/>
      <w:lvlJc w:val="left"/>
      <w:pPr>
        <w:tabs>
          <w:tab w:val="num" w:pos="1560"/>
        </w:tabs>
        <w:ind w:left="709" w:firstLine="851"/>
      </w:pPr>
      <w:rPr>
        <w:rFonts w:ascii="Wingdings" w:hAnsi="Wingdings"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1">
    <w:nsid w:val="3606541E"/>
    <w:multiLevelType w:val="hybridMultilevel"/>
    <w:tmpl w:val="6BE83304"/>
    <w:lvl w:ilvl="0" w:tplc="67D279C2">
      <w:start w:val="1"/>
      <w:numFmt w:val="decimal"/>
      <w:lvlText w:val="%1."/>
      <w:lvlJc w:val="left"/>
      <w:pPr>
        <w:ind w:left="1437" w:hanging="8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73706C7"/>
    <w:multiLevelType w:val="hybridMultilevel"/>
    <w:tmpl w:val="451E0ECC"/>
    <w:lvl w:ilvl="0" w:tplc="20EC6ADE">
      <w:numFmt w:val="bullet"/>
      <w:lvlText w:val="-"/>
      <w:lvlJc w:val="left"/>
      <w:pPr>
        <w:tabs>
          <w:tab w:val="num" w:pos="1800"/>
        </w:tabs>
        <w:ind w:left="1800" w:hanging="1080"/>
      </w:pPr>
      <w:rPr>
        <w:rFonts w:ascii="Times New Roman" w:eastAsia="Times New Roman" w:hAnsi="Times New Roman" w:hint="default"/>
      </w:rPr>
    </w:lvl>
    <w:lvl w:ilvl="1" w:tplc="04220003">
      <w:start w:val="1"/>
      <w:numFmt w:val="bullet"/>
      <w:lvlText w:val="o"/>
      <w:lvlJc w:val="left"/>
      <w:pPr>
        <w:tabs>
          <w:tab w:val="num" w:pos="1800"/>
        </w:tabs>
        <w:ind w:left="1800" w:hanging="360"/>
      </w:pPr>
      <w:rPr>
        <w:rFonts w:ascii="Courier New" w:hAnsi="Courier New" w:hint="default"/>
      </w:rPr>
    </w:lvl>
    <w:lvl w:ilvl="2" w:tplc="04220005">
      <w:start w:val="1"/>
      <w:numFmt w:val="bullet"/>
      <w:lvlText w:val=""/>
      <w:lvlJc w:val="left"/>
      <w:pPr>
        <w:tabs>
          <w:tab w:val="num" w:pos="2520"/>
        </w:tabs>
        <w:ind w:left="2520" w:hanging="360"/>
      </w:pPr>
      <w:rPr>
        <w:rFonts w:ascii="Wingdings" w:hAnsi="Wingdings" w:hint="default"/>
      </w:rPr>
    </w:lvl>
    <w:lvl w:ilvl="3" w:tplc="04220001">
      <w:start w:val="1"/>
      <w:numFmt w:val="bullet"/>
      <w:lvlText w:val=""/>
      <w:lvlJc w:val="left"/>
      <w:pPr>
        <w:tabs>
          <w:tab w:val="num" w:pos="3240"/>
        </w:tabs>
        <w:ind w:left="3240" w:hanging="360"/>
      </w:pPr>
      <w:rPr>
        <w:rFonts w:ascii="Symbol" w:hAnsi="Symbol" w:hint="default"/>
      </w:rPr>
    </w:lvl>
    <w:lvl w:ilvl="4" w:tplc="04220003">
      <w:start w:val="1"/>
      <w:numFmt w:val="bullet"/>
      <w:lvlText w:val="o"/>
      <w:lvlJc w:val="left"/>
      <w:pPr>
        <w:tabs>
          <w:tab w:val="num" w:pos="3960"/>
        </w:tabs>
        <w:ind w:left="3960" w:hanging="360"/>
      </w:pPr>
      <w:rPr>
        <w:rFonts w:ascii="Courier New" w:hAnsi="Courier New" w:hint="default"/>
      </w:rPr>
    </w:lvl>
    <w:lvl w:ilvl="5" w:tplc="04220005">
      <w:start w:val="1"/>
      <w:numFmt w:val="bullet"/>
      <w:lvlText w:val=""/>
      <w:lvlJc w:val="left"/>
      <w:pPr>
        <w:tabs>
          <w:tab w:val="num" w:pos="4680"/>
        </w:tabs>
        <w:ind w:left="4680" w:hanging="360"/>
      </w:pPr>
      <w:rPr>
        <w:rFonts w:ascii="Wingdings" w:hAnsi="Wingdings" w:hint="default"/>
      </w:rPr>
    </w:lvl>
    <w:lvl w:ilvl="6" w:tplc="04220001">
      <w:start w:val="1"/>
      <w:numFmt w:val="bullet"/>
      <w:lvlText w:val=""/>
      <w:lvlJc w:val="left"/>
      <w:pPr>
        <w:tabs>
          <w:tab w:val="num" w:pos="5400"/>
        </w:tabs>
        <w:ind w:left="5400" w:hanging="360"/>
      </w:pPr>
      <w:rPr>
        <w:rFonts w:ascii="Symbol" w:hAnsi="Symbol" w:hint="default"/>
      </w:rPr>
    </w:lvl>
    <w:lvl w:ilvl="7" w:tplc="04220003">
      <w:start w:val="1"/>
      <w:numFmt w:val="bullet"/>
      <w:lvlText w:val="o"/>
      <w:lvlJc w:val="left"/>
      <w:pPr>
        <w:tabs>
          <w:tab w:val="num" w:pos="6120"/>
        </w:tabs>
        <w:ind w:left="6120" w:hanging="360"/>
      </w:pPr>
      <w:rPr>
        <w:rFonts w:ascii="Courier New" w:hAnsi="Courier New" w:hint="default"/>
      </w:rPr>
    </w:lvl>
    <w:lvl w:ilvl="8" w:tplc="04220005">
      <w:start w:val="1"/>
      <w:numFmt w:val="bullet"/>
      <w:lvlText w:val=""/>
      <w:lvlJc w:val="left"/>
      <w:pPr>
        <w:tabs>
          <w:tab w:val="num" w:pos="6840"/>
        </w:tabs>
        <w:ind w:left="6840" w:hanging="360"/>
      </w:pPr>
      <w:rPr>
        <w:rFonts w:ascii="Wingdings" w:hAnsi="Wingdings" w:hint="default"/>
      </w:rPr>
    </w:lvl>
  </w:abstractNum>
  <w:abstractNum w:abstractNumId="13">
    <w:nsid w:val="3D871AEA"/>
    <w:multiLevelType w:val="hybridMultilevel"/>
    <w:tmpl w:val="812ABFAE"/>
    <w:lvl w:ilvl="0" w:tplc="F91A18B0">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D8C71DB"/>
    <w:multiLevelType w:val="hybridMultilevel"/>
    <w:tmpl w:val="0CBE4C32"/>
    <w:lvl w:ilvl="0" w:tplc="F26E2962">
      <w:start w:val="1993"/>
      <w:numFmt w:val="bullet"/>
      <w:lvlText w:val="—"/>
      <w:lvlJc w:val="left"/>
      <w:pPr>
        <w:tabs>
          <w:tab w:val="num" w:pos="1440"/>
        </w:tabs>
        <w:ind w:left="1440"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474F59E5"/>
    <w:multiLevelType w:val="hybridMultilevel"/>
    <w:tmpl w:val="16D0920E"/>
    <w:lvl w:ilvl="0" w:tplc="8B9ECD88">
      <w:start w:val="1"/>
      <w:numFmt w:val="decimal"/>
      <w:lvlText w:val="%1."/>
      <w:lvlJc w:val="left"/>
      <w:pPr>
        <w:tabs>
          <w:tab w:val="num" w:pos="720"/>
        </w:tabs>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7D868D7"/>
    <w:multiLevelType w:val="multilevel"/>
    <w:tmpl w:val="45985664"/>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7">
    <w:nsid w:val="4A8E7BF1"/>
    <w:multiLevelType w:val="singleLevel"/>
    <w:tmpl w:val="376C9F02"/>
    <w:lvl w:ilvl="0">
      <w:start w:val="1"/>
      <w:numFmt w:val="bullet"/>
      <w:lvlText w:val="-"/>
      <w:lvlJc w:val="left"/>
      <w:pPr>
        <w:tabs>
          <w:tab w:val="num" w:pos="1080"/>
        </w:tabs>
        <w:ind w:left="1080" w:hanging="360"/>
      </w:pPr>
      <w:rPr>
        <w:rFonts w:hint="default"/>
      </w:rPr>
    </w:lvl>
  </w:abstractNum>
  <w:abstractNum w:abstractNumId="18">
    <w:nsid w:val="4C0510D1"/>
    <w:multiLevelType w:val="multilevel"/>
    <w:tmpl w:val="F1304F30"/>
    <w:lvl w:ilvl="0">
      <w:start w:val="1"/>
      <w:numFmt w:val="decimal"/>
      <w:lvlText w:val="%1."/>
      <w:lvlJc w:val="left"/>
      <w:pPr>
        <w:tabs>
          <w:tab w:val="num" w:pos="1620"/>
        </w:tabs>
        <w:ind w:left="1620" w:hanging="1260"/>
      </w:pPr>
      <w:rPr>
        <w:rFonts w:cs="Times New Roman" w:hint="default"/>
      </w:rPr>
    </w:lvl>
    <w:lvl w:ilvl="1">
      <w:start w:val="3"/>
      <w:numFmt w:val="decimal"/>
      <w:isLgl/>
      <w:lvlText w:val="%1.%2."/>
      <w:lvlJc w:val="left"/>
      <w:pPr>
        <w:ind w:left="162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306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4500" w:hanging="1440"/>
      </w:pPr>
      <w:rPr>
        <w:rFonts w:cs="Times New Roman" w:hint="default"/>
      </w:rPr>
    </w:lvl>
    <w:lvl w:ilvl="6">
      <w:start w:val="1"/>
      <w:numFmt w:val="decimal"/>
      <w:isLgl/>
      <w:lvlText w:val="%1.%2.%3.%4.%5.%6.%7."/>
      <w:lvlJc w:val="left"/>
      <w:pPr>
        <w:ind w:left="5400" w:hanging="1800"/>
      </w:pPr>
      <w:rPr>
        <w:rFonts w:cs="Times New Roman" w:hint="default"/>
      </w:rPr>
    </w:lvl>
    <w:lvl w:ilvl="7">
      <w:start w:val="1"/>
      <w:numFmt w:val="decimal"/>
      <w:isLgl/>
      <w:lvlText w:val="%1.%2.%3.%4.%5.%6.%7.%8."/>
      <w:lvlJc w:val="left"/>
      <w:pPr>
        <w:ind w:left="5940" w:hanging="1800"/>
      </w:pPr>
      <w:rPr>
        <w:rFonts w:cs="Times New Roman" w:hint="default"/>
      </w:rPr>
    </w:lvl>
    <w:lvl w:ilvl="8">
      <w:start w:val="1"/>
      <w:numFmt w:val="decimal"/>
      <w:isLgl/>
      <w:lvlText w:val="%1.%2.%3.%4.%5.%6.%7.%8.%9."/>
      <w:lvlJc w:val="left"/>
      <w:pPr>
        <w:ind w:left="6840" w:hanging="2160"/>
      </w:pPr>
      <w:rPr>
        <w:rFonts w:cs="Times New Roman" w:hint="default"/>
      </w:rPr>
    </w:lvl>
  </w:abstractNum>
  <w:abstractNum w:abstractNumId="19">
    <w:nsid w:val="5153218C"/>
    <w:multiLevelType w:val="hybridMultilevel"/>
    <w:tmpl w:val="771A7AFA"/>
    <w:lvl w:ilvl="0" w:tplc="D36C86B2">
      <w:start w:val="1"/>
      <w:numFmt w:val="bullet"/>
      <w:lvlText w:val=""/>
      <w:lvlJc w:val="left"/>
      <w:pPr>
        <w:tabs>
          <w:tab w:val="num" w:pos="1560"/>
        </w:tabs>
        <w:ind w:left="709" w:firstLine="851"/>
      </w:pPr>
      <w:rPr>
        <w:rFonts w:ascii="Wingdings" w:hAnsi="Wingdings"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0">
    <w:nsid w:val="56CE7189"/>
    <w:multiLevelType w:val="hybridMultilevel"/>
    <w:tmpl w:val="DF568F84"/>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21">
    <w:nsid w:val="5DC35D82"/>
    <w:multiLevelType w:val="hybridMultilevel"/>
    <w:tmpl w:val="EF4E2B42"/>
    <w:lvl w:ilvl="0" w:tplc="CBBEB652">
      <w:start w:val="1"/>
      <w:numFmt w:val="decimal"/>
      <w:lvlText w:val="%1."/>
      <w:lvlJc w:val="left"/>
      <w:pPr>
        <w:tabs>
          <w:tab w:val="num" w:pos="1200"/>
        </w:tabs>
        <w:ind w:left="1200" w:hanging="102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2">
    <w:nsid w:val="618F0494"/>
    <w:multiLevelType w:val="singleLevel"/>
    <w:tmpl w:val="07DE46F8"/>
    <w:lvl w:ilvl="0">
      <w:start w:val="3"/>
      <w:numFmt w:val="bullet"/>
      <w:lvlText w:val="-"/>
      <w:lvlJc w:val="left"/>
      <w:pPr>
        <w:tabs>
          <w:tab w:val="num" w:pos="927"/>
        </w:tabs>
        <w:ind w:left="927" w:hanging="360"/>
      </w:pPr>
      <w:rPr>
        <w:rFonts w:hint="default"/>
      </w:rPr>
    </w:lvl>
  </w:abstractNum>
  <w:abstractNum w:abstractNumId="23">
    <w:nsid w:val="632F5CD7"/>
    <w:multiLevelType w:val="hybridMultilevel"/>
    <w:tmpl w:val="B074EC04"/>
    <w:lvl w:ilvl="0" w:tplc="9272B04A">
      <w:numFmt w:val="bullet"/>
      <w:lvlText w:val="–"/>
      <w:lvlJc w:val="left"/>
      <w:pPr>
        <w:tabs>
          <w:tab w:val="num" w:pos="1435"/>
        </w:tabs>
        <w:ind w:left="1435" w:hanging="885"/>
      </w:pPr>
      <w:rPr>
        <w:rFonts w:ascii="Times New Roman" w:eastAsia="Times New Roman" w:hAnsi="Times New Roman" w:hint="default"/>
        <w:b/>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4">
    <w:nsid w:val="786B7344"/>
    <w:multiLevelType w:val="hybridMultilevel"/>
    <w:tmpl w:val="8B189E7C"/>
    <w:lvl w:ilvl="0" w:tplc="199CE492">
      <w:start w:val="1"/>
      <w:numFmt w:val="decimal"/>
      <w:lvlText w:val="%1."/>
      <w:lvlJc w:val="left"/>
      <w:pPr>
        <w:tabs>
          <w:tab w:val="num" w:pos="1985"/>
        </w:tabs>
        <w:ind w:left="1985" w:hanging="885"/>
      </w:pPr>
      <w:rPr>
        <w:rFonts w:cs="Times New Roman"/>
        <w:color w:val="000000"/>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5">
    <w:nsid w:val="7DCD72CA"/>
    <w:multiLevelType w:val="hybridMultilevel"/>
    <w:tmpl w:val="0A7CB108"/>
    <w:lvl w:ilvl="0" w:tplc="A15A7F4C">
      <w:start w:val="1"/>
      <w:numFmt w:val="decimal"/>
      <w:lvlText w:val="%1."/>
      <w:lvlJc w:val="left"/>
      <w:pPr>
        <w:tabs>
          <w:tab w:val="num" w:pos="1875"/>
        </w:tabs>
        <w:ind w:left="1875" w:hanging="1155"/>
      </w:pPr>
      <w:rPr>
        <w:rFonts w:cs="Times New Roman" w:hint="default"/>
      </w:rPr>
    </w:lvl>
    <w:lvl w:ilvl="1" w:tplc="04220019">
      <w:start w:val="1"/>
      <w:numFmt w:val="lowerLetter"/>
      <w:lvlText w:val="%2."/>
      <w:lvlJc w:val="left"/>
      <w:pPr>
        <w:tabs>
          <w:tab w:val="num" w:pos="1800"/>
        </w:tabs>
        <w:ind w:left="1800" w:hanging="360"/>
      </w:pPr>
      <w:rPr>
        <w:rFonts w:cs="Times New Roman"/>
      </w:rPr>
    </w:lvl>
    <w:lvl w:ilvl="2" w:tplc="0422001B">
      <w:start w:val="1"/>
      <w:numFmt w:val="lowerRoman"/>
      <w:lvlText w:val="%3."/>
      <w:lvlJc w:val="right"/>
      <w:pPr>
        <w:tabs>
          <w:tab w:val="num" w:pos="2520"/>
        </w:tabs>
        <w:ind w:left="2520" w:hanging="18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lowerLetter"/>
      <w:lvlText w:val="%5."/>
      <w:lvlJc w:val="left"/>
      <w:pPr>
        <w:tabs>
          <w:tab w:val="num" w:pos="3960"/>
        </w:tabs>
        <w:ind w:left="3960" w:hanging="360"/>
      </w:pPr>
      <w:rPr>
        <w:rFonts w:cs="Times New Roman"/>
      </w:rPr>
    </w:lvl>
    <w:lvl w:ilvl="5" w:tplc="0422001B">
      <w:start w:val="1"/>
      <w:numFmt w:val="lowerRoman"/>
      <w:lvlText w:val="%6."/>
      <w:lvlJc w:val="right"/>
      <w:pPr>
        <w:tabs>
          <w:tab w:val="num" w:pos="4680"/>
        </w:tabs>
        <w:ind w:left="4680" w:hanging="18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lowerLetter"/>
      <w:lvlText w:val="%8."/>
      <w:lvlJc w:val="left"/>
      <w:pPr>
        <w:tabs>
          <w:tab w:val="num" w:pos="6120"/>
        </w:tabs>
        <w:ind w:left="6120" w:hanging="360"/>
      </w:pPr>
      <w:rPr>
        <w:rFonts w:cs="Times New Roman"/>
      </w:rPr>
    </w:lvl>
    <w:lvl w:ilvl="8" w:tplc="0422001B">
      <w:start w:val="1"/>
      <w:numFmt w:val="lowerRoman"/>
      <w:lvlText w:val="%9."/>
      <w:lvlJc w:val="right"/>
      <w:pPr>
        <w:tabs>
          <w:tab w:val="num" w:pos="6840"/>
        </w:tabs>
        <w:ind w:left="6840" w:hanging="180"/>
      </w:pPr>
      <w:rPr>
        <w:rFonts w:cs="Times New Roman"/>
      </w:rPr>
    </w:lvl>
  </w:abstractNum>
  <w:num w:numId="1">
    <w:abstractNumId w:val="12"/>
  </w:num>
  <w:num w:numId="2">
    <w:abstractNumId w:val="25"/>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16"/>
  </w:num>
  <w:num w:numId="9">
    <w:abstractNumId w:val="20"/>
  </w:num>
  <w:num w:numId="10">
    <w:abstractNumId w:val="7"/>
  </w:num>
  <w:num w:numId="11">
    <w:abstractNumId w:val="21"/>
  </w:num>
  <w:num w:numId="12">
    <w:abstractNumId w:val="18"/>
  </w:num>
  <w:num w:numId="13">
    <w:abstractNumId w:val="14"/>
  </w:num>
  <w:num w:numId="14">
    <w:abstractNumId w:val="4"/>
  </w:num>
  <w:num w:numId="15">
    <w:abstractNumId w:val="17"/>
  </w:num>
  <w:num w:numId="16">
    <w:abstractNumId w:val="22"/>
  </w:num>
  <w:num w:numId="17">
    <w:abstractNumId w:val="9"/>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6BCF"/>
    <w:rsid w:val="00004FD0"/>
    <w:rsid w:val="000103F7"/>
    <w:rsid w:val="000121BD"/>
    <w:rsid w:val="00017CB4"/>
    <w:rsid w:val="000240E7"/>
    <w:rsid w:val="00025530"/>
    <w:rsid w:val="000344A9"/>
    <w:rsid w:val="000358CF"/>
    <w:rsid w:val="000360F6"/>
    <w:rsid w:val="000363F0"/>
    <w:rsid w:val="00037525"/>
    <w:rsid w:val="000534C1"/>
    <w:rsid w:val="0005649F"/>
    <w:rsid w:val="00057188"/>
    <w:rsid w:val="0005776F"/>
    <w:rsid w:val="00060F69"/>
    <w:rsid w:val="00067DB9"/>
    <w:rsid w:val="0007246C"/>
    <w:rsid w:val="000752BC"/>
    <w:rsid w:val="000801A4"/>
    <w:rsid w:val="000828D5"/>
    <w:rsid w:val="0008475D"/>
    <w:rsid w:val="00085C3B"/>
    <w:rsid w:val="000879B1"/>
    <w:rsid w:val="00097BDD"/>
    <w:rsid w:val="000A37C9"/>
    <w:rsid w:val="000A3918"/>
    <w:rsid w:val="000A6443"/>
    <w:rsid w:val="000A6BA8"/>
    <w:rsid w:val="000A73B3"/>
    <w:rsid w:val="000B07A0"/>
    <w:rsid w:val="000B5FCA"/>
    <w:rsid w:val="000B7F44"/>
    <w:rsid w:val="000C1461"/>
    <w:rsid w:val="000C2B25"/>
    <w:rsid w:val="000C5294"/>
    <w:rsid w:val="000C5631"/>
    <w:rsid w:val="000C57F5"/>
    <w:rsid w:val="000C633D"/>
    <w:rsid w:val="000D1B8C"/>
    <w:rsid w:val="000D4931"/>
    <w:rsid w:val="000E2738"/>
    <w:rsid w:val="000E6F19"/>
    <w:rsid w:val="000E7AAC"/>
    <w:rsid w:val="000F57D2"/>
    <w:rsid w:val="000F5A90"/>
    <w:rsid w:val="000F7D1A"/>
    <w:rsid w:val="00102349"/>
    <w:rsid w:val="00103229"/>
    <w:rsid w:val="00104AEE"/>
    <w:rsid w:val="00106674"/>
    <w:rsid w:val="001140F7"/>
    <w:rsid w:val="001144BA"/>
    <w:rsid w:val="00125ED9"/>
    <w:rsid w:val="00133C91"/>
    <w:rsid w:val="00136DEF"/>
    <w:rsid w:val="001431D3"/>
    <w:rsid w:val="001560E5"/>
    <w:rsid w:val="00160B36"/>
    <w:rsid w:val="0016150C"/>
    <w:rsid w:val="001671DC"/>
    <w:rsid w:val="001768F4"/>
    <w:rsid w:val="00176D0C"/>
    <w:rsid w:val="00176DE1"/>
    <w:rsid w:val="001842B5"/>
    <w:rsid w:val="00184FFC"/>
    <w:rsid w:val="00185CA1"/>
    <w:rsid w:val="0019314A"/>
    <w:rsid w:val="001932F4"/>
    <w:rsid w:val="00197E7A"/>
    <w:rsid w:val="001B2B59"/>
    <w:rsid w:val="001C0B28"/>
    <w:rsid w:val="001C3CF5"/>
    <w:rsid w:val="001C7060"/>
    <w:rsid w:val="001D304C"/>
    <w:rsid w:val="001D4848"/>
    <w:rsid w:val="001D6B35"/>
    <w:rsid w:val="001E0492"/>
    <w:rsid w:val="001E427E"/>
    <w:rsid w:val="001E6401"/>
    <w:rsid w:val="001E6DF4"/>
    <w:rsid w:val="001F44E9"/>
    <w:rsid w:val="001F5F8F"/>
    <w:rsid w:val="002021A3"/>
    <w:rsid w:val="00202C56"/>
    <w:rsid w:val="00202DCD"/>
    <w:rsid w:val="00203F50"/>
    <w:rsid w:val="0020514F"/>
    <w:rsid w:val="0020780C"/>
    <w:rsid w:val="00210D0E"/>
    <w:rsid w:val="00213BA5"/>
    <w:rsid w:val="0021658E"/>
    <w:rsid w:val="00221B39"/>
    <w:rsid w:val="00223A73"/>
    <w:rsid w:val="00225798"/>
    <w:rsid w:val="00225961"/>
    <w:rsid w:val="00227C06"/>
    <w:rsid w:val="00227F64"/>
    <w:rsid w:val="0023220B"/>
    <w:rsid w:val="00243F6D"/>
    <w:rsid w:val="00245094"/>
    <w:rsid w:val="00245246"/>
    <w:rsid w:val="002453C4"/>
    <w:rsid w:val="002536FD"/>
    <w:rsid w:val="00254FB5"/>
    <w:rsid w:val="00257F95"/>
    <w:rsid w:val="0026435A"/>
    <w:rsid w:val="00274039"/>
    <w:rsid w:val="0028255C"/>
    <w:rsid w:val="00284969"/>
    <w:rsid w:val="00285FF7"/>
    <w:rsid w:val="00294366"/>
    <w:rsid w:val="00296C27"/>
    <w:rsid w:val="002A19D0"/>
    <w:rsid w:val="002A4B14"/>
    <w:rsid w:val="002A57A6"/>
    <w:rsid w:val="002A60E8"/>
    <w:rsid w:val="002A7120"/>
    <w:rsid w:val="002A73E8"/>
    <w:rsid w:val="002B3DEA"/>
    <w:rsid w:val="002C0657"/>
    <w:rsid w:val="002C65AF"/>
    <w:rsid w:val="002D1468"/>
    <w:rsid w:val="002D2496"/>
    <w:rsid w:val="002E052D"/>
    <w:rsid w:val="002E31A7"/>
    <w:rsid w:val="002F52C5"/>
    <w:rsid w:val="002F563B"/>
    <w:rsid w:val="002F7180"/>
    <w:rsid w:val="00305A49"/>
    <w:rsid w:val="003064FB"/>
    <w:rsid w:val="00307FED"/>
    <w:rsid w:val="00313E8E"/>
    <w:rsid w:val="00320061"/>
    <w:rsid w:val="00321AE9"/>
    <w:rsid w:val="00323419"/>
    <w:rsid w:val="003238D2"/>
    <w:rsid w:val="00337FB0"/>
    <w:rsid w:val="00342C3B"/>
    <w:rsid w:val="003437E7"/>
    <w:rsid w:val="0035784C"/>
    <w:rsid w:val="00357996"/>
    <w:rsid w:val="003610BF"/>
    <w:rsid w:val="00370F72"/>
    <w:rsid w:val="0037429E"/>
    <w:rsid w:val="00377043"/>
    <w:rsid w:val="00377A60"/>
    <w:rsid w:val="00380606"/>
    <w:rsid w:val="00384F60"/>
    <w:rsid w:val="0039066E"/>
    <w:rsid w:val="003911DB"/>
    <w:rsid w:val="003A3A9F"/>
    <w:rsid w:val="003B5C70"/>
    <w:rsid w:val="003B7C5F"/>
    <w:rsid w:val="003C0797"/>
    <w:rsid w:val="003D2ADE"/>
    <w:rsid w:val="003D4043"/>
    <w:rsid w:val="003D764A"/>
    <w:rsid w:val="003E0074"/>
    <w:rsid w:val="003E1DA5"/>
    <w:rsid w:val="003E2D3A"/>
    <w:rsid w:val="003E5239"/>
    <w:rsid w:val="003F3E4A"/>
    <w:rsid w:val="003F46FA"/>
    <w:rsid w:val="003F7809"/>
    <w:rsid w:val="00400214"/>
    <w:rsid w:val="00403B55"/>
    <w:rsid w:val="00406A1A"/>
    <w:rsid w:val="004108D3"/>
    <w:rsid w:val="00414B85"/>
    <w:rsid w:val="00425E67"/>
    <w:rsid w:val="0042669C"/>
    <w:rsid w:val="00427680"/>
    <w:rsid w:val="004310C2"/>
    <w:rsid w:val="004316EC"/>
    <w:rsid w:val="00431FF1"/>
    <w:rsid w:val="0043479B"/>
    <w:rsid w:val="00434FBB"/>
    <w:rsid w:val="004350C5"/>
    <w:rsid w:val="0044079D"/>
    <w:rsid w:val="00441C17"/>
    <w:rsid w:val="00450245"/>
    <w:rsid w:val="00451163"/>
    <w:rsid w:val="004538CA"/>
    <w:rsid w:val="00462FF5"/>
    <w:rsid w:val="00464804"/>
    <w:rsid w:val="00466C01"/>
    <w:rsid w:val="00467423"/>
    <w:rsid w:val="0047060F"/>
    <w:rsid w:val="00476443"/>
    <w:rsid w:val="00476AF8"/>
    <w:rsid w:val="00477FF6"/>
    <w:rsid w:val="00480094"/>
    <w:rsid w:val="00480711"/>
    <w:rsid w:val="00491CC9"/>
    <w:rsid w:val="00496CE6"/>
    <w:rsid w:val="00497766"/>
    <w:rsid w:val="004A15CB"/>
    <w:rsid w:val="004A1E22"/>
    <w:rsid w:val="004A22D5"/>
    <w:rsid w:val="004A3380"/>
    <w:rsid w:val="004B553B"/>
    <w:rsid w:val="004B7B64"/>
    <w:rsid w:val="004C1E41"/>
    <w:rsid w:val="004C666E"/>
    <w:rsid w:val="004D63A1"/>
    <w:rsid w:val="004E6157"/>
    <w:rsid w:val="004F34B4"/>
    <w:rsid w:val="00505D22"/>
    <w:rsid w:val="0050654F"/>
    <w:rsid w:val="00514D5A"/>
    <w:rsid w:val="00517114"/>
    <w:rsid w:val="005213EB"/>
    <w:rsid w:val="00521DA7"/>
    <w:rsid w:val="00522172"/>
    <w:rsid w:val="0053077F"/>
    <w:rsid w:val="00530867"/>
    <w:rsid w:val="0053364F"/>
    <w:rsid w:val="0054072C"/>
    <w:rsid w:val="005439CA"/>
    <w:rsid w:val="0054784E"/>
    <w:rsid w:val="00550CE0"/>
    <w:rsid w:val="00551A2B"/>
    <w:rsid w:val="00551A64"/>
    <w:rsid w:val="00560C89"/>
    <w:rsid w:val="005657DA"/>
    <w:rsid w:val="00567F96"/>
    <w:rsid w:val="005715C5"/>
    <w:rsid w:val="0057258A"/>
    <w:rsid w:val="00597545"/>
    <w:rsid w:val="00597707"/>
    <w:rsid w:val="005A6EFE"/>
    <w:rsid w:val="005B4B25"/>
    <w:rsid w:val="005B4FC7"/>
    <w:rsid w:val="005B633A"/>
    <w:rsid w:val="005C1A04"/>
    <w:rsid w:val="005C2CF6"/>
    <w:rsid w:val="005C757C"/>
    <w:rsid w:val="005D0409"/>
    <w:rsid w:val="005D1E9B"/>
    <w:rsid w:val="005D315E"/>
    <w:rsid w:val="005D484F"/>
    <w:rsid w:val="005D6104"/>
    <w:rsid w:val="005D6AEC"/>
    <w:rsid w:val="005D7DDF"/>
    <w:rsid w:val="005E0CD8"/>
    <w:rsid w:val="005E2D81"/>
    <w:rsid w:val="005E6FAA"/>
    <w:rsid w:val="005F2DC0"/>
    <w:rsid w:val="00601894"/>
    <w:rsid w:val="00607173"/>
    <w:rsid w:val="006074FC"/>
    <w:rsid w:val="0060782F"/>
    <w:rsid w:val="00607AC0"/>
    <w:rsid w:val="00621292"/>
    <w:rsid w:val="00622F04"/>
    <w:rsid w:val="00626F80"/>
    <w:rsid w:val="00627711"/>
    <w:rsid w:val="00630C78"/>
    <w:rsid w:val="0065154E"/>
    <w:rsid w:val="00653874"/>
    <w:rsid w:val="00664D91"/>
    <w:rsid w:val="00666BCF"/>
    <w:rsid w:val="00674726"/>
    <w:rsid w:val="0067752D"/>
    <w:rsid w:val="00682137"/>
    <w:rsid w:val="0068286B"/>
    <w:rsid w:val="0068426D"/>
    <w:rsid w:val="00686994"/>
    <w:rsid w:val="006930AD"/>
    <w:rsid w:val="006939C6"/>
    <w:rsid w:val="00695807"/>
    <w:rsid w:val="006A04A5"/>
    <w:rsid w:val="006A1876"/>
    <w:rsid w:val="006B0FB3"/>
    <w:rsid w:val="006B1170"/>
    <w:rsid w:val="006B15B6"/>
    <w:rsid w:val="006B2716"/>
    <w:rsid w:val="006B45FE"/>
    <w:rsid w:val="006B6C1B"/>
    <w:rsid w:val="006C02D7"/>
    <w:rsid w:val="006C045D"/>
    <w:rsid w:val="006C11BA"/>
    <w:rsid w:val="006C4C6D"/>
    <w:rsid w:val="006C58C4"/>
    <w:rsid w:val="006C74BA"/>
    <w:rsid w:val="006C7C96"/>
    <w:rsid w:val="006D5D64"/>
    <w:rsid w:val="006D7746"/>
    <w:rsid w:val="006E1251"/>
    <w:rsid w:val="006E13B4"/>
    <w:rsid w:val="006E4F87"/>
    <w:rsid w:val="006F2B3C"/>
    <w:rsid w:val="006F5995"/>
    <w:rsid w:val="006F5D2B"/>
    <w:rsid w:val="007039AC"/>
    <w:rsid w:val="00705D7C"/>
    <w:rsid w:val="00714E2F"/>
    <w:rsid w:val="00723DDC"/>
    <w:rsid w:val="00724A20"/>
    <w:rsid w:val="007250D0"/>
    <w:rsid w:val="007265AF"/>
    <w:rsid w:val="00727450"/>
    <w:rsid w:val="00744437"/>
    <w:rsid w:val="007458D2"/>
    <w:rsid w:val="007505BD"/>
    <w:rsid w:val="00751BE3"/>
    <w:rsid w:val="00757EBB"/>
    <w:rsid w:val="00760176"/>
    <w:rsid w:val="007614F5"/>
    <w:rsid w:val="00765134"/>
    <w:rsid w:val="00771DBE"/>
    <w:rsid w:val="00774A13"/>
    <w:rsid w:val="00776807"/>
    <w:rsid w:val="00776D40"/>
    <w:rsid w:val="007776A6"/>
    <w:rsid w:val="00782097"/>
    <w:rsid w:val="00785B0C"/>
    <w:rsid w:val="00793386"/>
    <w:rsid w:val="00796746"/>
    <w:rsid w:val="007A175B"/>
    <w:rsid w:val="007A75B9"/>
    <w:rsid w:val="007B1307"/>
    <w:rsid w:val="007B1A5B"/>
    <w:rsid w:val="007C0B8F"/>
    <w:rsid w:val="007C0C9D"/>
    <w:rsid w:val="007C3D0B"/>
    <w:rsid w:val="007D5552"/>
    <w:rsid w:val="007D57D8"/>
    <w:rsid w:val="007D7FF9"/>
    <w:rsid w:val="007E03E2"/>
    <w:rsid w:val="007E06AD"/>
    <w:rsid w:val="007E2CCB"/>
    <w:rsid w:val="007E3F17"/>
    <w:rsid w:val="007E7131"/>
    <w:rsid w:val="007E76F8"/>
    <w:rsid w:val="007F2720"/>
    <w:rsid w:val="007F5D2E"/>
    <w:rsid w:val="00802FF7"/>
    <w:rsid w:val="00803069"/>
    <w:rsid w:val="0080563F"/>
    <w:rsid w:val="00810CD4"/>
    <w:rsid w:val="00813AFB"/>
    <w:rsid w:val="00815A99"/>
    <w:rsid w:val="008310F1"/>
    <w:rsid w:val="00832A71"/>
    <w:rsid w:val="00833D1B"/>
    <w:rsid w:val="00841F3D"/>
    <w:rsid w:val="008438E9"/>
    <w:rsid w:val="00844848"/>
    <w:rsid w:val="00845C38"/>
    <w:rsid w:val="00846111"/>
    <w:rsid w:val="0084619C"/>
    <w:rsid w:val="00851FBF"/>
    <w:rsid w:val="008532FD"/>
    <w:rsid w:val="00857B30"/>
    <w:rsid w:val="00863CAA"/>
    <w:rsid w:val="00864F90"/>
    <w:rsid w:val="00865EF8"/>
    <w:rsid w:val="00871C1A"/>
    <w:rsid w:val="00875876"/>
    <w:rsid w:val="00877867"/>
    <w:rsid w:val="00885567"/>
    <w:rsid w:val="00890DBE"/>
    <w:rsid w:val="00891DFC"/>
    <w:rsid w:val="00893A32"/>
    <w:rsid w:val="008A3698"/>
    <w:rsid w:val="008A6DF2"/>
    <w:rsid w:val="008B027B"/>
    <w:rsid w:val="008B583C"/>
    <w:rsid w:val="008C1D3E"/>
    <w:rsid w:val="008C4ED0"/>
    <w:rsid w:val="008D1BFE"/>
    <w:rsid w:val="008D21F3"/>
    <w:rsid w:val="008D6186"/>
    <w:rsid w:val="008F27D8"/>
    <w:rsid w:val="008F6464"/>
    <w:rsid w:val="00902A70"/>
    <w:rsid w:val="00903DB2"/>
    <w:rsid w:val="00905ED4"/>
    <w:rsid w:val="0091684B"/>
    <w:rsid w:val="00921554"/>
    <w:rsid w:val="0092476F"/>
    <w:rsid w:val="00924C6B"/>
    <w:rsid w:val="00926FE6"/>
    <w:rsid w:val="00930625"/>
    <w:rsid w:val="009330CA"/>
    <w:rsid w:val="009356E7"/>
    <w:rsid w:val="0094030F"/>
    <w:rsid w:val="009429F5"/>
    <w:rsid w:val="00942C78"/>
    <w:rsid w:val="0094335A"/>
    <w:rsid w:val="009438E6"/>
    <w:rsid w:val="00944739"/>
    <w:rsid w:val="00945504"/>
    <w:rsid w:val="00945AE1"/>
    <w:rsid w:val="00952BF4"/>
    <w:rsid w:val="00955137"/>
    <w:rsid w:val="00956E6C"/>
    <w:rsid w:val="00965AB7"/>
    <w:rsid w:val="00970F84"/>
    <w:rsid w:val="00974314"/>
    <w:rsid w:val="009744D9"/>
    <w:rsid w:val="00976EB5"/>
    <w:rsid w:val="0098542F"/>
    <w:rsid w:val="0099090A"/>
    <w:rsid w:val="009917B6"/>
    <w:rsid w:val="009A499C"/>
    <w:rsid w:val="009A4B40"/>
    <w:rsid w:val="009B10A2"/>
    <w:rsid w:val="009B1E7F"/>
    <w:rsid w:val="009B482B"/>
    <w:rsid w:val="009B6F31"/>
    <w:rsid w:val="009C21A3"/>
    <w:rsid w:val="009C2DCF"/>
    <w:rsid w:val="009C52AD"/>
    <w:rsid w:val="009C5B99"/>
    <w:rsid w:val="009D6E48"/>
    <w:rsid w:val="009E2779"/>
    <w:rsid w:val="009E36A1"/>
    <w:rsid w:val="009E44D9"/>
    <w:rsid w:val="009E51BA"/>
    <w:rsid w:val="00A0135D"/>
    <w:rsid w:val="00A02392"/>
    <w:rsid w:val="00A0288A"/>
    <w:rsid w:val="00A0288C"/>
    <w:rsid w:val="00A03B96"/>
    <w:rsid w:val="00A0477E"/>
    <w:rsid w:val="00A065A0"/>
    <w:rsid w:val="00A0771B"/>
    <w:rsid w:val="00A12022"/>
    <w:rsid w:val="00A12E85"/>
    <w:rsid w:val="00A203E8"/>
    <w:rsid w:val="00A24085"/>
    <w:rsid w:val="00A27666"/>
    <w:rsid w:val="00A3091C"/>
    <w:rsid w:val="00A309E9"/>
    <w:rsid w:val="00A35DD0"/>
    <w:rsid w:val="00A50699"/>
    <w:rsid w:val="00A54E12"/>
    <w:rsid w:val="00A656DC"/>
    <w:rsid w:val="00A73A62"/>
    <w:rsid w:val="00A74482"/>
    <w:rsid w:val="00A77329"/>
    <w:rsid w:val="00A815CB"/>
    <w:rsid w:val="00A855B7"/>
    <w:rsid w:val="00A87BC4"/>
    <w:rsid w:val="00A91AD7"/>
    <w:rsid w:val="00AA1A21"/>
    <w:rsid w:val="00AA4BBE"/>
    <w:rsid w:val="00AB1553"/>
    <w:rsid w:val="00AB50CA"/>
    <w:rsid w:val="00AC0998"/>
    <w:rsid w:val="00AC69C4"/>
    <w:rsid w:val="00AD00EB"/>
    <w:rsid w:val="00AD4430"/>
    <w:rsid w:val="00AD5656"/>
    <w:rsid w:val="00AE1045"/>
    <w:rsid w:val="00AF6179"/>
    <w:rsid w:val="00B0280B"/>
    <w:rsid w:val="00B1126F"/>
    <w:rsid w:val="00B233E7"/>
    <w:rsid w:val="00B238E9"/>
    <w:rsid w:val="00B25026"/>
    <w:rsid w:val="00B25200"/>
    <w:rsid w:val="00B300FD"/>
    <w:rsid w:val="00B3268D"/>
    <w:rsid w:val="00B3381D"/>
    <w:rsid w:val="00B339CA"/>
    <w:rsid w:val="00B3449A"/>
    <w:rsid w:val="00B36DAE"/>
    <w:rsid w:val="00B40F67"/>
    <w:rsid w:val="00B413A8"/>
    <w:rsid w:val="00B41432"/>
    <w:rsid w:val="00B52C5C"/>
    <w:rsid w:val="00B52D62"/>
    <w:rsid w:val="00B57749"/>
    <w:rsid w:val="00B57BE9"/>
    <w:rsid w:val="00B606CA"/>
    <w:rsid w:val="00B63F3A"/>
    <w:rsid w:val="00B724DA"/>
    <w:rsid w:val="00B73E0A"/>
    <w:rsid w:val="00B74CF3"/>
    <w:rsid w:val="00B76070"/>
    <w:rsid w:val="00B84D20"/>
    <w:rsid w:val="00B86383"/>
    <w:rsid w:val="00B90477"/>
    <w:rsid w:val="00B90FF7"/>
    <w:rsid w:val="00B92D9C"/>
    <w:rsid w:val="00B962D6"/>
    <w:rsid w:val="00B96818"/>
    <w:rsid w:val="00B97D40"/>
    <w:rsid w:val="00BA4322"/>
    <w:rsid w:val="00BA448C"/>
    <w:rsid w:val="00BC2017"/>
    <w:rsid w:val="00BC568F"/>
    <w:rsid w:val="00BD0E2C"/>
    <w:rsid w:val="00BD0E34"/>
    <w:rsid w:val="00BD15F9"/>
    <w:rsid w:val="00BD1C22"/>
    <w:rsid w:val="00BD4934"/>
    <w:rsid w:val="00BD5265"/>
    <w:rsid w:val="00BD7523"/>
    <w:rsid w:val="00BE0F5D"/>
    <w:rsid w:val="00BE1C06"/>
    <w:rsid w:val="00BE5896"/>
    <w:rsid w:val="00BF0F65"/>
    <w:rsid w:val="00BF2EB0"/>
    <w:rsid w:val="00BF3BA1"/>
    <w:rsid w:val="00C0162C"/>
    <w:rsid w:val="00C1421F"/>
    <w:rsid w:val="00C15703"/>
    <w:rsid w:val="00C2779C"/>
    <w:rsid w:val="00C43C58"/>
    <w:rsid w:val="00C4496F"/>
    <w:rsid w:val="00C449E6"/>
    <w:rsid w:val="00C4729F"/>
    <w:rsid w:val="00C500B9"/>
    <w:rsid w:val="00C5207F"/>
    <w:rsid w:val="00C60E70"/>
    <w:rsid w:val="00C629D3"/>
    <w:rsid w:val="00C62E99"/>
    <w:rsid w:val="00C668E9"/>
    <w:rsid w:val="00C82633"/>
    <w:rsid w:val="00C841BA"/>
    <w:rsid w:val="00C85B47"/>
    <w:rsid w:val="00C866C2"/>
    <w:rsid w:val="00C87830"/>
    <w:rsid w:val="00C944B0"/>
    <w:rsid w:val="00C9565A"/>
    <w:rsid w:val="00C96693"/>
    <w:rsid w:val="00C97D9F"/>
    <w:rsid w:val="00CA7B6E"/>
    <w:rsid w:val="00CB032B"/>
    <w:rsid w:val="00CB6F03"/>
    <w:rsid w:val="00CC6CEC"/>
    <w:rsid w:val="00CD2372"/>
    <w:rsid w:val="00CE2862"/>
    <w:rsid w:val="00CE4F1E"/>
    <w:rsid w:val="00CF2FA7"/>
    <w:rsid w:val="00CF37A6"/>
    <w:rsid w:val="00CF4B0D"/>
    <w:rsid w:val="00D027B8"/>
    <w:rsid w:val="00D0457B"/>
    <w:rsid w:val="00D06575"/>
    <w:rsid w:val="00D137E9"/>
    <w:rsid w:val="00D16290"/>
    <w:rsid w:val="00D16B54"/>
    <w:rsid w:val="00D260EE"/>
    <w:rsid w:val="00D355A3"/>
    <w:rsid w:val="00D361C6"/>
    <w:rsid w:val="00D42E1A"/>
    <w:rsid w:val="00D5432B"/>
    <w:rsid w:val="00D55A60"/>
    <w:rsid w:val="00D620CC"/>
    <w:rsid w:val="00D711B5"/>
    <w:rsid w:val="00D7159A"/>
    <w:rsid w:val="00D73B38"/>
    <w:rsid w:val="00D755E1"/>
    <w:rsid w:val="00D75F1E"/>
    <w:rsid w:val="00D77DBB"/>
    <w:rsid w:val="00D77F07"/>
    <w:rsid w:val="00D81F83"/>
    <w:rsid w:val="00D82055"/>
    <w:rsid w:val="00D850BB"/>
    <w:rsid w:val="00D85E1B"/>
    <w:rsid w:val="00D865DC"/>
    <w:rsid w:val="00D86C9D"/>
    <w:rsid w:val="00D93A8E"/>
    <w:rsid w:val="00D96039"/>
    <w:rsid w:val="00DA3E13"/>
    <w:rsid w:val="00DA49B5"/>
    <w:rsid w:val="00DA6583"/>
    <w:rsid w:val="00DB3540"/>
    <w:rsid w:val="00DC1BF5"/>
    <w:rsid w:val="00DC1F61"/>
    <w:rsid w:val="00DD04FE"/>
    <w:rsid w:val="00DD11DC"/>
    <w:rsid w:val="00DD194C"/>
    <w:rsid w:val="00DE76F4"/>
    <w:rsid w:val="00DF154B"/>
    <w:rsid w:val="00E0274D"/>
    <w:rsid w:val="00E1483A"/>
    <w:rsid w:val="00E179B0"/>
    <w:rsid w:val="00E20480"/>
    <w:rsid w:val="00E24304"/>
    <w:rsid w:val="00E315EA"/>
    <w:rsid w:val="00E34891"/>
    <w:rsid w:val="00E40D06"/>
    <w:rsid w:val="00E413B2"/>
    <w:rsid w:val="00E436D5"/>
    <w:rsid w:val="00E45B7D"/>
    <w:rsid w:val="00E50011"/>
    <w:rsid w:val="00E50EDF"/>
    <w:rsid w:val="00E52613"/>
    <w:rsid w:val="00E54000"/>
    <w:rsid w:val="00E62F2D"/>
    <w:rsid w:val="00E639B3"/>
    <w:rsid w:val="00E65A74"/>
    <w:rsid w:val="00E80CCB"/>
    <w:rsid w:val="00E82C47"/>
    <w:rsid w:val="00E86B52"/>
    <w:rsid w:val="00E87177"/>
    <w:rsid w:val="00E91BBC"/>
    <w:rsid w:val="00E94581"/>
    <w:rsid w:val="00E95ED1"/>
    <w:rsid w:val="00E97C74"/>
    <w:rsid w:val="00EA15D4"/>
    <w:rsid w:val="00EA1B5C"/>
    <w:rsid w:val="00EB1AC5"/>
    <w:rsid w:val="00EB23EB"/>
    <w:rsid w:val="00EB3439"/>
    <w:rsid w:val="00EB3900"/>
    <w:rsid w:val="00EC2C13"/>
    <w:rsid w:val="00EC6882"/>
    <w:rsid w:val="00ED0214"/>
    <w:rsid w:val="00ED2A97"/>
    <w:rsid w:val="00ED5564"/>
    <w:rsid w:val="00EE0EC2"/>
    <w:rsid w:val="00EE228D"/>
    <w:rsid w:val="00EE4D86"/>
    <w:rsid w:val="00EE7A33"/>
    <w:rsid w:val="00F002A1"/>
    <w:rsid w:val="00F00325"/>
    <w:rsid w:val="00F0169A"/>
    <w:rsid w:val="00F046FD"/>
    <w:rsid w:val="00F161DA"/>
    <w:rsid w:val="00F176C6"/>
    <w:rsid w:val="00F214C2"/>
    <w:rsid w:val="00F23EDE"/>
    <w:rsid w:val="00F256E2"/>
    <w:rsid w:val="00F30A56"/>
    <w:rsid w:val="00F34112"/>
    <w:rsid w:val="00F403B1"/>
    <w:rsid w:val="00F44160"/>
    <w:rsid w:val="00F45397"/>
    <w:rsid w:val="00F47383"/>
    <w:rsid w:val="00F640B7"/>
    <w:rsid w:val="00F64AEE"/>
    <w:rsid w:val="00F64B92"/>
    <w:rsid w:val="00F64BE3"/>
    <w:rsid w:val="00F668D4"/>
    <w:rsid w:val="00F71072"/>
    <w:rsid w:val="00F75EE5"/>
    <w:rsid w:val="00F8474A"/>
    <w:rsid w:val="00F86828"/>
    <w:rsid w:val="00FA300A"/>
    <w:rsid w:val="00FB2619"/>
    <w:rsid w:val="00FB282E"/>
    <w:rsid w:val="00FC1C21"/>
    <w:rsid w:val="00FC3864"/>
    <w:rsid w:val="00FC7875"/>
    <w:rsid w:val="00FD6B8F"/>
    <w:rsid w:val="00FE0BB0"/>
    <w:rsid w:val="00FE4D83"/>
  </w:rsids>
  <m:mathPr>
    <m:mathFont m:val="Cambria Math"/>
    <m:brkBin m:val="before"/>
    <m:brkBinSub m:val="--"/>
    <m:smallFrac m:val="off"/>
    <m:dispDef/>
    <m:lMargin m:val="0"/>
    <m:rMargin m:val="0"/>
    <m:defJc m:val="centerGroup"/>
    <m:wrapIndent m:val="1440"/>
    <m:intLim m:val="subSup"/>
    <m:naryLim m:val="undOvr"/>
  </m:mathPr>
  <w:uiCompat97To2003/>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711"/>
    <w:rPr>
      <w:sz w:val="28"/>
      <w:szCs w:val="28"/>
      <w:lang w:val="uk-UA" w:eastAsia="uk-UA"/>
    </w:rPr>
  </w:style>
  <w:style w:type="paragraph" w:styleId="Heading1">
    <w:name w:val="heading 1"/>
    <w:basedOn w:val="Normal"/>
    <w:next w:val="Normal"/>
    <w:link w:val="Heading1Char1"/>
    <w:uiPriority w:val="99"/>
    <w:qFormat/>
    <w:rsid w:val="00C82633"/>
    <w:pPr>
      <w:keepNext/>
      <w:spacing w:before="240" w:after="60"/>
      <w:outlineLvl w:val="0"/>
    </w:pPr>
    <w:rPr>
      <w:rFonts w:ascii="Arial" w:hAnsi="Arial" w:cs="Arial"/>
      <w:b/>
      <w:bCs/>
      <w:kern w:val="32"/>
      <w:sz w:val="32"/>
      <w:szCs w:val="32"/>
      <w:lang w:eastAsia="ru-RU"/>
    </w:rPr>
  </w:style>
  <w:style w:type="paragraph" w:styleId="Heading2">
    <w:name w:val="heading 2"/>
    <w:basedOn w:val="Normal"/>
    <w:next w:val="Normal"/>
    <w:link w:val="Heading2Char"/>
    <w:uiPriority w:val="99"/>
    <w:qFormat/>
    <w:rsid w:val="00377A60"/>
    <w:pPr>
      <w:keepNext/>
      <w:spacing w:line="360" w:lineRule="auto"/>
      <w:ind w:firstLine="709"/>
      <w:jc w:val="both"/>
      <w:outlineLvl w:val="1"/>
    </w:pPr>
    <w:rPr>
      <w:b/>
      <w:bCs/>
      <w:iCs/>
      <w:lang w:eastAsia="ru-RU"/>
    </w:rPr>
  </w:style>
  <w:style w:type="paragraph" w:styleId="Heading3">
    <w:name w:val="heading 3"/>
    <w:basedOn w:val="Normal"/>
    <w:next w:val="Normal"/>
    <w:link w:val="Heading3Char"/>
    <w:uiPriority w:val="99"/>
    <w:qFormat/>
    <w:rsid w:val="00630C78"/>
    <w:pPr>
      <w:keepNext/>
      <w:spacing w:before="240" w:after="60"/>
      <w:outlineLvl w:val="2"/>
    </w:pPr>
    <w:rPr>
      <w:rFonts w:ascii="Arial" w:hAnsi="Arial" w:cs="Arial"/>
      <w:b/>
      <w:bCs/>
      <w:sz w:val="26"/>
      <w:szCs w:val="26"/>
      <w:lang w:eastAsia="ru-RU"/>
    </w:rPr>
  </w:style>
  <w:style w:type="paragraph" w:styleId="Heading4">
    <w:name w:val="heading 4"/>
    <w:basedOn w:val="Normal"/>
    <w:next w:val="Normal"/>
    <w:link w:val="Heading4Char"/>
    <w:uiPriority w:val="99"/>
    <w:qFormat/>
    <w:rsid w:val="00622F04"/>
    <w:pPr>
      <w:keepNext/>
      <w:spacing w:before="240" w:after="60"/>
      <w:outlineLvl w:val="3"/>
    </w:pPr>
    <w:rPr>
      <w:b/>
      <w:bCs/>
      <w:lang w:eastAsia="ru-RU"/>
    </w:rPr>
  </w:style>
  <w:style w:type="paragraph" w:styleId="Heading8">
    <w:name w:val="heading 8"/>
    <w:basedOn w:val="Normal"/>
    <w:next w:val="Normal"/>
    <w:link w:val="Heading8Char"/>
    <w:uiPriority w:val="99"/>
    <w:qFormat/>
    <w:rsid w:val="00377A60"/>
    <w:pPr>
      <w:keepNext/>
      <w:keepLines/>
      <w:spacing w:before="200" w:line="276" w:lineRule="auto"/>
      <w:outlineLvl w:val="7"/>
    </w:pPr>
    <w:rPr>
      <w:rFonts w:ascii="Cambria" w:hAnsi="Cambria"/>
      <w:color w:val="404040"/>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7A60"/>
    <w:rPr>
      <w:rFonts w:ascii="Cambria" w:hAnsi="Cambria" w:cs="Times New Roman"/>
      <w:b/>
      <w:bCs/>
      <w:color w:val="365F91"/>
      <w:sz w:val="28"/>
      <w:szCs w:val="28"/>
      <w:lang w:val="uk-UA" w:eastAsia="ru-RU" w:bidi="ar-SA"/>
    </w:rPr>
  </w:style>
  <w:style w:type="character" w:customStyle="1" w:styleId="Heading2Char">
    <w:name w:val="Heading 2 Char"/>
    <w:basedOn w:val="DefaultParagraphFont"/>
    <w:link w:val="Heading2"/>
    <w:uiPriority w:val="99"/>
    <w:locked/>
    <w:rsid w:val="00377A60"/>
    <w:rPr>
      <w:rFonts w:cs="Times New Roman"/>
      <w:b/>
      <w:bCs/>
      <w:iCs/>
      <w:sz w:val="28"/>
      <w:szCs w:val="28"/>
      <w:lang w:val="uk-UA" w:eastAsia="ru-RU" w:bidi="ar-SA"/>
    </w:rPr>
  </w:style>
  <w:style w:type="character" w:customStyle="1" w:styleId="Heading3Char">
    <w:name w:val="Heading 3 Char"/>
    <w:basedOn w:val="DefaultParagraphFont"/>
    <w:link w:val="Heading3"/>
    <w:uiPriority w:val="99"/>
    <w:locked/>
    <w:rsid w:val="00630C78"/>
    <w:rPr>
      <w:rFonts w:ascii="Arial" w:hAnsi="Arial" w:cs="Arial"/>
      <w:b/>
      <w:bCs/>
      <w:sz w:val="26"/>
      <w:szCs w:val="26"/>
      <w:lang w:val="uk-UA" w:eastAsia="ru-RU" w:bidi="ar-SA"/>
    </w:rPr>
  </w:style>
  <w:style w:type="character" w:customStyle="1" w:styleId="Heading4Char">
    <w:name w:val="Heading 4 Char"/>
    <w:basedOn w:val="DefaultParagraphFont"/>
    <w:link w:val="Heading4"/>
    <w:uiPriority w:val="99"/>
    <w:locked/>
    <w:rsid w:val="00622F04"/>
    <w:rPr>
      <w:rFonts w:cs="Times New Roman"/>
      <w:b/>
      <w:bCs/>
      <w:sz w:val="28"/>
      <w:szCs w:val="28"/>
      <w:lang w:val="uk-UA" w:eastAsia="ru-RU" w:bidi="ar-SA"/>
    </w:rPr>
  </w:style>
  <w:style w:type="character" w:customStyle="1" w:styleId="Heading8Char">
    <w:name w:val="Heading 8 Char"/>
    <w:basedOn w:val="DefaultParagraphFont"/>
    <w:link w:val="Heading8"/>
    <w:uiPriority w:val="99"/>
    <w:locked/>
    <w:rsid w:val="00377A60"/>
    <w:rPr>
      <w:rFonts w:ascii="Cambria" w:hAnsi="Cambria" w:cs="Times New Roman"/>
      <w:color w:val="404040"/>
      <w:lang w:val="uk-UA" w:eastAsia="ru-RU" w:bidi="ar-SA"/>
    </w:rPr>
  </w:style>
  <w:style w:type="character" w:styleId="Hyperlink">
    <w:name w:val="Hyperlink"/>
    <w:basedOn w:val="DefaultParagraphFont"/>
    <w:uiPriority w:val="99"/>
    <w:rsid w:val="00060F69"/>
    <w:rPr>
      <w:rFonts w:cs="Times New Roman"/>
      <w:color w:val="0000FF"/>
      <w:u w:val="none"/>
      <w:effect w:val="none"/>
    </w:rPr>
  </w:style>
  <w:style w:type="paragraph" w:customStyle="1" w:styleId="1">
    <w:name w:val="Абзац списка1"/>
    <w:basedOn w:val="Normal"/>
    <w:uiPriority w:val="99"/>
    <w:rsid w:val="00060F69"/>
    <w:pPr>
      <w:spacing w:after="200" w:line="276" w:lineRule="auto"/>
      <w:ind w:left="720"/>
    </w:pPr>
    <w:rPr>
      <w:rFonts w:ascii="Calibri" w:hAnsi="Calibri"/>
      <w:sz w:val="22"/>
      <w:szCs w:val="20"/>
      <w:lang w:eastAsia="ru-RU"/>
    </w:rPr>
  </w:style>
  <w:style w:type="character" w:customStyle="1" w:styleId="apple-style-span">
    <w:name w:val="apple-style-span"/>
    <w:basedOn w:val="DefaultParagraphFont"/>
    <w:uiPriority w:val="99"/>
    <w:rsid w:val="00060F69"/>
    <w:rPr>
      <w:rFonts w:cs="Times New Roman"/>
    </w:rPr>
  </w:style>
  <w:style w:type="paragraph" w:customStyle="1" w:styleId="a">
    <w:name w:val="Знак"/>
    <w:basedOn w:val="Normal"/>
    <w:uiPriority w:val="99"/>
    <w:rsid w:val="00060F69"/>
    <w:rPr>
      <w:rFonts w:ascii="Verdana" w:hAnsi="Verdana" w:cs="Verdana"/>
      <w:sz w:val="20"/>
      <w:szCs w:val="20"/>
      <w:lang w:val="en-US" w:eastAsia="en-US"/>
    </w:rPr>
  </w:style>
  <w:style w:type="paragraph" w:customStyle="1" w:styleId="555">
    <w:name w:val="555"/>
    <w:basedOn w:val="Normal"/>
    <w:uiPriority w:val="99"/>
    <w:rsid w:val="00060F69"/>
    <w:pPr>
      <w:numPr>
        <w:numId w:val="7"/>
      </w:numPr>
      <w:spacing w:before="80" w:after="80"/>
      <w:jc w:val="both"/>
    </w:pPr>
    <w:rPr>
      <w:sz w:val="24"/>
      <w:szCs w:val="20"/>
      <w:lang w:eastAsia="ru-RU"/>
    </w:rPr>
  </w:style>
  <w:style w:type="paragraph" w:styleId="NormalWeb">
    <w:name w:val="Normal (Web)"/>
    <w:basedOn w:val="Normal"/>
    <w:uiPriority w:val="99"/>
    <w:rsid w:val="000A73B3"/>
    <w:pPr>
      <w:spacing w:before="100" w:beforeAutospacing="1" w:after="100" w:afterAutospacing="1"/>
    </w:pPr>
    <w:rPr>
      <w:sz w:val="24"/>
      <w:szCs w:val="24"/>
      <w:lang w:eastAsia="ru-RU"/>
    </w:rPr>
  </w:style>
  <w:style w:type="paragraph" w:customStyle="1" w:styleId="FR3">
    <w:name w:val="FR3"/>
    <w:uiPriority w:val="99"/>
    <w:rsid w:val="006A04A5"/>
    <w:pPr>
      <w:widowControl w:val="0"/>
      <w:snapToGrid w:val="0"/>
      <w:spacing w:line="314" w:lineRule="auto"/>
      <w:ind w:left="40" w:firstLine="280"/>
      <w:jc w:val="both"/>
    </w:pPr>
    <w:rPr>
      <w:rFonts w:ascii="Arial" w:hAnsi="Arial" w:cs="Arial"/>
      <w:sz w:val="18"/>
      <w:szCs w:val="18"/>
      <w:lang w:val="uk-UA" w:eastAsia="ru-RU"/>
    </w:rPr>
  </w:style>
  <w:style w:type="paragraph" w:customStyle="1" w:styleId="10">
    <w:name w:val="Знак1"/>
    <w:basedOn w:val="Normal"/>
    <w:uiPriority w:val="99"/>
    <w:rsid w:val="006A04A5"/>
    <w:rPr>
      <w:rFonts w:ascii="Verdana" w:hAnsi="Verdana" w:cs="Verdana"/>
      <w:sz w:val="20"/>
      <w:szCs w:val="20"/>
      <w:lang w:val="en-US" w:eastAsia="en-US"/>
    </w:rPr>
  </w:style>
  <w:style w:type="table" w:styleId="TableGrid">
    <w:name w:val="Table Grid"/>
    <w:basedOn w:val="TableNormal"/>
    <w:uiPriority w:val="99"/>
    <w:rsid w:val="006A04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30C78"/>
    <w:rPr>
      <w:rFonts w:cs="Times New Roman"/>
      <w:b/>
      <w:bCs/>
    </w:rPr>
  </w:style>
  <w:style w:type="paragraph" w:styleId="BodyText3">
    <w:name w:val="Body Text 3"/>
    <w:basedOn w:val="Normal"/>
    <w:link w:val="BodyText3Char"/>
    <w:uiPriority w:val="99"/>
    <w:rsid w:val="00630C78"/>
    <w:pPr>
      <w:spacing w:after="120"/>
    </w:pPr>
    <w:rPr>
      <w:sz w:val="16"/>
      <w:szCs w:val="16"/>
      <w:lang w:eastAsia="ru-RU"/>
    </w:rPr>
  </w:style>
  <w:style w:type="character" w:customStyle="1" w:styleId="BodyText3Char">
    <w:name w:val="Body Text 3 Char"/>
    <w:basedOn w:val="DefaultParagraphFont"/>
    <w:link w:val="BodyText3"/>
    <w:uiPriority w:val="99"/>
    <w:locked/>
    <w:rsid w:val="00630C78"/>
    <w:rPr>
      <w:rFonts w:cs="Times New Roman"/>
      <w:sz w:val="16"/>
      <w:szCs w:val="16"/>
      <w:lang w:val="uk-UA" w:eastAsia="ru-RU" w:bidi="ar-SA"/>
    </w:rPr>
  </w:style>
  <w:style w:type="paragraph" w:customStyle="1" w:styleId="11">
    <w:name w:val="Основной текст с отступом1"/>
    <w:basedOn w:val="Normal"/>
    <w:link w:val="BodyTextIndentChar"/>
    <w:uiPriority w:val="99"/>
    <w:rsid w:val="00D361C6"/>
    <w:pPr>
      <w:spacing w:after="120"/>
      <w:ind w:left="283"/>
    </w:pPr>
  </w:style>
  <w:style w:type="character" w:customStyle="1" w:styleId="BodyTextIndentChar">
    <w:name w:val="Body Text Indent Char"/>
    <w:basedOn w:val="DefaultParagraphFont"/>
    <w:link w:val="11"/>
    <w:uiPriority w:val="99"/>
    <w:semiHidden/>
    <w:locked/>
    <w:rsid w:val="001144BA"/>
    <w:rPr>
      <w:rFonts w:cs="Times New Roman"/>
      <w:sz w:val="28"/>
      <w:szCs w:val="28"/>
      <w:lang w:val="uk-UA" w:eastAsia="uk-UA"/>
    </w:rPr>
  </w:style>
  <w:style w:type="paragraph" w:customStyle="1" w:styleId="NoSpacing1">
    <w:name w:val="No Spacing1"/>
    <w:uiPriority w:val="99"/>
    <w:rsid w:val="00D361C6"/>
    <w:rPr>
      <w:rFonts w:ascii="Calibri" w:hAnsi="Calibri"/>
      <w:lang w:val="uk-UA"/>
    </w:rPr>
  </w:style>
  <w:style w:type="character" w:customStyle="1" w:styleId="Heading1Char1">
    <w:name w:val="Heading 1 Char1"/>
    <w:basedOn w:val="DefaultParagraphFont"/>
    <w:link w:val="Heading1"/>
    <w:uiPriority w:val="99"/>
    <w:locked/>
    <w:rsid w:val="00C82633"/>
    <w:rPr>
      <w:rFonts w:ascii="Arial" w:hAnsi="Arial" w:cs="Arial"/>
      <w:b/>
      <w:bCs/>
      <w:kern w:val="32"/>
      <w:sz w:val="32"/>
      <w:szCs w:val="32"/>
      <w:lang w:val="uk-UA" w:eastAsia="ru-RU" w:bidi="ar-SA"/>
    </w:rPr>
  </w:style>
  <w:style w:type="paragraph" w:styleId="HTMLPreformatted">
    <w:name w:val="HTML Preformatted"/>
    <w:basedOn w:val="Normal"/>
    <w:link w:val="HTMLPreformattedChar"/>
    <w:uiPriority w:val="99"/>
    <w:rsid w:val="0037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370F72"/>
    <w:rPr>
      <w:rFonts w:ascii="Courier New" w:hAnsi="Courier New" w:cs="Courier New"/>
      <w:lang w:val="uk-UA" w:eastAsia="ru-RU" w:bidi="ar-SA"/>
    </w:rPr>
  </w:style>
  <w:style w:type="paragraph" w:styleId="BodyText">
    <w:name w:val="Body Text"/>
    <w:basedOn w:val="Normal"/>
    <w:link w:val="BodyTextChar"/>
    <w:uiPriority w:val="99"/>
    <w:rsid w:val="005657DA"/>
    <w:pPr>
      <w:spacing w:after="120"/>
    </w:pPr>
    <w:rPr>
      <w:sz w:val="24"/>
      <w:szCs w:val="24"/>
      <w:lang w:eastAsia="ru-RU"/>
    </w:rPr>
  </w:style>
  <w:style w:type="character" w:customStyle="1" w:styleId="BodyTextChar">
    <w:name w:val="Body Text Char"/>
    <w:basedOn w:val="DefaultParagraphFont"/>
    <w:link w:val="BodyText"/>
    <w:uiPriority w:val="99"/>
    <w:locked/>
    <w:rsid w:val="005657DA"/>
    <w:rPr>
      <w:rFonts w:cs="Times New Roman"/>
      <w:sz w:val="24"/>
      <w:szCs w:val="24"/>
      <w:lang w:val="uk-UA" w:eastAsia="ru-RU" w:bidi="ar-SA"/>
    </w:rPr>
  </w:style>
  <w:style w:type="paragraph" w:customStyle="1" w:styleId="12">
    <w:name w:val="Обычный1"/>
    <w:link w:val="13"/>
    <w:uiPriority w:val="99"/>
    <w:rsid w:val="00431FF1"/>
    <w:rPr>
      <w:sz w:val="20"/>
      <w:szCs w:val="20"/>
      <w:lang w:val="uk-UA" w:eastAsia="ru-RU"/>
    </w:rPr>
  </w:style>
  <w:style w:type="character" w:customStyle="1" w:styleId="13">
    <w:name w:val="Обычный1 Знак"/>
    <w:basedOn w:val="DefaultParagraphFont"/>
    <w:link w:val="12"/>
    <w:uiPriority w:val="99"/>
    <w:locked/>
    <w:rsid w:val="00431FF1"/>
    <w:rPr>
      <w:rFonts w:cs="Times New Roman"/>
      <w:lang w:val="uk-UA" w:eastAsia="ru-RU" w:bidi="ar-SA"/>
    </w:rPr>
  </w:style>
  <w:style w:type="paragraph" w:styleId="BodyTextIndent">
    <w:name w:val="Body Text Indent"/>
    <w:basedOn w:val="Normal"/>
    <w:link w:val="BodyTextIndentChar1"/>
    <w:uiPriority w:val="99"/>
    <w:rsid w:val="00622F04"/>
    <w:pPr>
      <w:spacing w:after="120" w:line="480" w:lineRule="auto"/>
    </w:pPr>
    <w:rPr>
      <w:sz w:val="24"/>
      <w:szCs w:val="24"/>
      <w:lang w:eastAsia="ru-RU"/>
    </w:rPr>
  </w:style>
  <w:style w:type="character" w:customStyle="1" w:styleId="BodyTextIndentChar1">
    <w:name w:val="Body Text Indent Char1"/>
    <w:basedOn w:val="DefaultParagraphFont"/>
    <w:link w:val="BodyTextIndent"/>
    <w:uiPriority w:val="99"/>
    <w:locked/>
    <w:rsid w:val="00622F04"/>
    <w:rPr>
      <w:rFonts w:cs="Times New Roman"/>
      <w:sz w:val="24"/>
      <w:szCs w:val="24"/>
      <w:lang w:val="uk-UA" w:eastAsia="ru-RU" w:bidi="ar-SA"/>
    </w:rPr>
  </w:style>
  <w:style w:type="paragraph" w:customStyle="1" w:styleId="a0">
    <w:name w:val="Знак Знак Знак Знак Знак Знак Знак"/>
    <w:basedOn w:val="Normal"/>
    <w:uiPriority w:val="99"/>
    <w:rsid w:val="00D850BB"/>
    <w:rPr>
      <w:rFonts w:ascii="Verdana" w:hAnsi="Verdana" w:cs="Verdana"/>
      <w:sz w:val="20"/>
      <w:szCs w:val="20"/>
      <w:lang w:val="en-US" w:eastAsia="en-US"/>
    </w:rPr>
  </w:style>
  <w:style w:type="character" w:customStyle="1" w:styleId="longtext">
    <w:name w:val="long_text"/>
    <w:basedOn w:val="DefaultParagraphFont"/>
    <w:uiPriority w:val="99"/>
    <w:rsid w:val="00D850BB"/>
    <w:rPr>
      <w:rFonts w:ascii="Times New Roman" w:hAnsi="Times New Roman" w:cs="Times New Roman"/>
    </w:rPr>
  </w:style>
  <w:style w:type="character" w:customStyle="1" w:styleId="14">
    <w:name w:val="Основной шрифт абзаца1"/>
    <w:uiPriority w:val="99"/>
    <w:rsid w:val="00D850BB"/>
  </w:style>
  <w:style w:type="paragraph" w:customStyle="1" w:styleId="110">
    <w:name w:val="Абзац списка11"/>
    <w:basedOn w:val="Normal"/>
    <w:uiPriority w:val="99"/>
    <w:rsid w:val="00D850BB"/>
    <w:pPr>
      <w:spacing w:after="200" w:line="276" w:lineRule="auto"/>
      <w:ind w:left="720"/>
    </w:pPr>
    <w:rPr>
      <w:rFonts w:ascii="Calibri" w:hAnsi="Calibri"/>
      <w:sz w:val="22"/>
      <w:szCs w:val="22"/>
      <w:lang w:eastAsia="en-US"/>
    </w:rPr>
  </w:style>
  <w:style w:type="paragraph" w:styleId="Header">
    <w:name w:val="header"/>
    <w:basedOn w:val="Normal"/>
    <w:link w:val="HeaderChar"/>
    <w:uiPriority w:val="99"/>
    <w:rsid w:val="00491CC9"/>
    <w:pPr>
      <w:tabs>
        <w:tab w:val="center" w:pos="4153"/>
        <w:tab w:val="right" w:pos="8306"/>
      </w:tabs>
      <w:jc w:val="both"/>
    </w:pPr>
    <w:rPr>
      <w:sz w:val="20"/>
      <w:szCs w:val="20"/>
      <w:lang w:val="ru-RU" w:eastAsia="ru-RU"/>
    </w:rPr>
  </w:style>
  <w:style w:type="character" w:customStyle="1" w:styleId="HeaderChar">
    <w:name w:val="Header Char"/>
    <w:basedOn w:val="DefaultParagraphFont"/>
    <w:link w:val="Header"/>
    <w:uiPriority w:val="99"/>
    <w:locked/>
    <w:rsid w:val="00491CC9"/>
    <w:rPr>
      <w:rFonts w:cs="Times New Roman"/>
      <w:lang w:val="ru-RU" w:eastAsia="ru-RU" w:bidi="ar-SA"/>
    </w:rPr>
  </w:style>
  <w:style w:type="paragraph" w:styleId="Subtitle">
    <w:name w:val="Subtitle"/>
    <w:basedOn w:val="Normal"/>
    <w:next w:val="Normal"/>
    <w:link w:val="SubtitleChar"/>
    <w:uiPriority w:val="99"/>
    <w:qFormat/>
    <w:rsid w:val="00491CC9"/>
    <w:pPr>
      <w:widowControl w:val="0"/>
      <w:suppressAutoHyphens/>
    </w:pPr>
    <w:rPr>
      <w:rFonts w:ascii="Cambria" w:hAnsi="Cambria"/>
      <w:i/>
      <w:iCs/>
      <w:color w:val="4F81BD"/>
      <w:spacing w:val="15"/>
      <w:kern w:val="2"/>
      <w:sz w:val="24"/>
      <w:szCs w:val="24"/>
      <w:lang w:val="ru-RU" w:eastAsia="ar-SA"/>
    </w:rPr>
  </w:style>
  <w:style w:type="character" w:customStyle="1" w:styleId="SubtitleChar">
    <w:name w:val="Subtitle Char"/>
    <w:basedOn w:val="DefaultParagraphFont"/>
    <w:link w:val="Subtitle"/>
    <w:uiPriority w:val="99"/>
    <w:locked/>
    <w:rsid w:val="00491CC9"/>
    <w:rPr>
      <w:rFonts w:ascii="Cambria" w:hAnsi="Cambria" w:cs="Times New Roman"/>
      <w:i/>
      <w:iCs/>
      <w:color w:val="4F81BD"/>
      <w:spacing w:val="15"/>
      <w:kern w:val="2"/>
      <w:sz w:val="24"/>
      <w:szCs w:val="24"/>
      <w:lang w:val="ru-RU" w:eastAsia="ar-SA" w:bidi="ar-SA"/>
    </w:rPr>
  </w:style>
  <w:style w:type="paragraph" w:customStyle="1" w:styleId="21">
    <w:name w:val="Основной текст с отступом 21"/>
    <w:basedOn w:val="Normal"/>
    <w:uiPriority w:val="99"/>
    <w:rsid w:val="000F7D1A"/>
    <w:pPr>
      <w:widowControl w:val="0"/>
      <w:suppressAutoHyphens/>
      <w:ind w:right="-2" w:firstLine="284"/>
      <w:jc w:val="both"/>
    </w:pPr>
    <w:rPr>
      <w:rFonts w:ascii="Times New Roman CYR" w:hAnsi="Times New Roman CYR"/>
      <w:szCs w:val="20"/>
      <w:lang w:eastAsia="ar-SA"/>
    </w:rPr>
  </w:style>
  <w:style w:type="character" w:customStyle="1" w:styleId="hps">
    <w:name w:val="hps"/>
    <w:basedOn w:val="DefaultParagraphFont"/>
    <w:uiPriority w:val="99"/>
    <w:rsid w:val="000F7D1A"/>
    <w:rPr>
      <w:rFonts w:cs="Times New Roman"/>
    </w:rPr>
  </w:style>
  <w:style w:type="character" w:styleId="FollowedHyperlink">
    <w:name w:val="FollowedHyperlink"/>
    <w:basedOn w:val="DefaultParagraphFont"/>
    <w:uiPriority w:val="99"/>
    <w:rsid w:val="0053077F"/>
    <w:rPr>
      <w:rFonts w:cs="Times New Roman"/>
      <w:color w:val="800080"/>
      <w:u w:val="single"/>
    </w:rPr>
  </w:style>
  <w:style w:type="character" w:customStyle="1" w:styleId="32">
    <w:name w:val="32 Знак"/>
    <w:basedOn w:val="DefaultParagraphFont"/>
    <w:link w:val="320"/>
    <w:uiPriority w:val="99"/>
    <w:locked/>
    <w:rsid w:val="0098542F"/>
    <w:rPr>
      <w:rFonts w:cs="Times New Roman"/>
      <w:lang w:val="uk-UA" w:eastAsia="ru-RU" w:bidi="ar-SA"/>
    </w:rPr>
  </w:style>
  <w:style w:type="paragraph" w:customStyle="1" w:styleId="320">
    <w:name w:val="32"/>
    <w:basedOn w:val="Normal"/>
    <w:link w:val="32"/>
    <w:uiPriority w:val="99"/>
    <w:rsid w:val="0098542F"/>
    <w:pPr>
      <w:ind w:firstLine="567"/>
      <w:jc w:val="both"/>
    </w:pPr>
    <w:rPr>
      <w:sz w:val="20"/>
      <w:szCs w:val="20"/>
      <w:lang w:eastAsia="ru-RU"/>
    </w:rPr>
  </w:style>
  <w:style w:type="paragraph" w:customStyle="1" w:styleId="FR1">
    <w:name w:val="FR1"/>
    <w:uiPriority w:val="99"/>
    <w:rsid w:val="0098542F"/>
    <w:pPr>
      <w:widowControl w:val="0"/>
      <w:spacing w:line="300" w:lineRule="auto"/>
      <w:ind w:left="320" w:hanging="320"/>
    </w:pPr>
    <w:rPr>
      <w:sz w:val="24"/>
      <w:szCs w:val="24"/>
      <w:lang w:val="ru-RU" w:eastAsia="ru-RU"/>
    </w:rPr>
  </w:style>
  <w:style w:type="character" w:customStyle="1" w:styleId="a1">
    <w:name w:val="Знак Знак"/>
    <w:uiPriority w:val="99"/>
    <w:semiHidden/>
    <w:rsid w:val="00BD15F9"/>
    <w:rPr>
      <w:rFonts w:ascii="Courier New" w:hAnsi="Courier New"/>
      <w:lang w:val="ru-RU" w:eastAsia="ru-RU"/>
    </w:rPr>
  </w:style>
  <w:style w:type="paragraph" w:customStyle="1" w:styleId="ListParagraph1">
    <w:name w:val="List Paragraph1"/>
    <w:basedOn w:val="Normal"/>
    <w:uiPriority w:val="99"/>
    <w:rsid w:val="00BD15F9"/>
    <w:pPr>
      <w:spacing w:line="360" w:lineRule="auto"/>
      <w:ind w:left="720" w:firstLine="709"/>
      <w:jc w:val="both"/>
    </w:pPr>
    <w:rPr>
      <w:szCs w:val="20"/>
      <w:lang w:eastAsia="en-US"/>
    </w:rPr>
  </w:style>
  <w:style w:type="paragraph" w:customStyle="1" w:styleId="Style5">
    <w:name w:val="Style5"/>
    <w:basedOn w:val="Normal"/>
    <w:uiPriority w:val="99"/>
    <w:rsid w:val="009438E6"/>
    <w:pPr>
      <w:widowControl w:val="0"/>
      <w:suppressAutoHyphens/>
      <w:autoSpaceDE w:val="0"/>
      <w:spacing w:line="322" w:lineRule="exact"/>
      <w:jc w:val="both"/>
    </w:pPr>
    <w:rPr>
      <w:rFonts w:eastAsia="Batang"/>
      <w:sz w:val="24"/>
      <w:szCs w:val="24"/>
      <w:lang w:val="ru-RU" w:eastAsia="ar-SA"/>
    </w:rPr>
  </w:style>
  <w:style w:type="paragraph" w:customStyle="1" w:styleId="15">
    <w:name w:val="Знак Знак Знак Знак Знак Знак Знак1"/>
    <w:basedOn w:val="Normal"/>
    <w:uiPriority w:val="99"/>
    <w:rsid w:val="00C96693"/>
    <w:rPr>
      <w:rFonts w:ascii="Verdana" w:hAnsi="Verdana"/>
      <w:sz w:val="20"/>
      <w:szCs w:val="20"/>
      <w:lang w:val="en-US" w:eastAsia="en-US"/>
    </w:rPr>
  </w:style>
  <w:style w:type="paragraph" w:customStyle="1" w:styleId="msonormalcxspmiddle">
    <w:name w:val="msonormalcxspmiddle"/>
    <w:basedOn w:val="Normal"/>
    <w:uiPriority w:val="99"/>
    <w:rsid w:val="00EC2C13"/>
    <w:pPr>
      <w:spacing w:before="100" w:beforeAutospacing="1" w:after="100" w:afterAutospacing="1"/>
    </w:pPr>
    <w:rPr>
      <w:sz w:val="24"/>
      <w:szCs w:val="24"/>
      <w:lang w:val="ru-RU" w:eastAsia="ru-RU"/>
    </w:rPr>
  </w:style>
  <w:style w:type="character" w:customStyle="1" w:styleId="5">
    <w:name w:val="Знак Знак5"/>
    <w:uiPriority w:val="99"/>
    <w:rsid w:val="002A73E8"/>
    <w:rPr>
      <w:sz w:val="28"/>
    </w:rPr>
  </w:style>
  <w:style w:type="character" w:customStyle="1" w:styleId="TitleChar">
    <w:name w:val="Title Char"/>
    <w:uiPriority w:val="99"/>
    <w:rsid w:val="002A73E8"/>
    <w:rPr>
      <w:b/>
      <w:sz w:val="24"/>
      <w:lang w:val="ru-RU" w:eastAsia="ru-RU"/>
    </w:rPr>
  </w:style>
  <w:style w:type="paragraph" w:styleId="Title">
    <w:name w:val="Title"/>
    <w:basedOn w:val="Normal"/>
    <w:link w:val="TitleChar1"/>
    <w:uiPriority w:val="99"/>
    <w:qFormat/>
    <w:rsid w:val="002A73E8"/>
    <w:pPr>
      <w:jc w:val="center"/>
    </w:pPr>
    <w:rPr>
      <w:b/>
      <w:sz w:val="24"/>
      <w:szCs w:val="20"/>
      <w:lang w:val="ru-RU" w:eastAsia="ru-RU"/>
    </w:rPr>
  </w:style>
  <w:style w:type="character" w:customStyle="1" w:styleId="TitleChar1">
    <w:name w:val="Title Char1"/>
    <w:basedOn w:val="DefaultParagraphFont"/>
    <w:link w:val="Title"/>
    <w:uiPriority w:val="99"/>
    <w:locked/>
    <w:rsid w:val="001144BA"/>
    <w:rPr>
      <w:rFonts w:ascii="Cambria" w:hAnsi="Cambria" w:cs="Times New Roman"/>
      <w:b/>
      <w:bCs/>
      <w:kern w:val="28"/>
      <w:sz w:val="32"/>
      <w:szCs w:val="32"/>
      <w:lang w:val="uk-UA" w:eastAsia="uk-UA"/>
    </w:rPr>
  </w:style>
  <w:style w:type="character" w:customStyle="1" w:styleId="BodyTextIndent2Char">
    <w:name w:val="Body Text Indent 2 Char"/>
    <w:uiPriority w:val="99"/>
    <w:rsid w:val="002A73E8"/>
    <w:rPr>
      <w:sz w:val="24"/>
      <w:lang w:val="uk-UA"/>
    </w:rPr>
  </w:style>
  <w:style w:type="paragraph" w:styleId="BodyTextIndent2">
    <w:name w:val="Body Text Indent 2"/>
    <w:basedOn w:val="Normal"/>
    <w:link w:val="BodyTextIndent2Char1"/>
    <w:uiPriority w:val="99"/>
    <w:rsid w:val="002A73E8"/>
    <w:pPr>
      <w:spacing w:after="120" w:line="480" w:lineRule="auto"/>
      <w:ind w:left="283"/>
    </w:pPr>
    <w:rPr>
      <w:sz w:val="24"/>
      <w:szCs w:val="20"/>
      <w:lang w:eastAsia="ru-RU"/>
    </w:rPr>
  </w:style>
  <w:style w:type="character" w:customStyle="1" w:styleId="BodyTextIndent2Char1">
    <w:name w:val="Body Text Indent 2 Char1"/>
    <w:basedOn w:val="DefaultParagraphFont"/>
    <w:link w:val="BodyTextIndent2"/>
    <w:uiPriority w:val="99"/>
    <w:semiHidden/>
    <w:locked/>
    <w:rsid w:val="001144BA"/>
    <w:rPr>
      <w:rFonts w:cs="Times New Roman"/>
      <w:sz w:val="28"/>
      <w:szCs w:val="28"/>
      <w:lang w:val="uk-UA" w:eastAsia="uk-UA"/>
    </w:rPr>
  </w:style>
  <w:style w:type="paragraph" w:customStyle="1" w:styleId="123">
    <w:name w:val="текст123"/>
    <w:basedOn w:val="Normal"/>
    <w:uiPriority w:val="99"/>
    <w:rsid w:val="002A73E8"/>
    <w:pPr>
      <w:spacing w:line="360" w:lineRule="atLeast"/>
      <w:ind w:firstLine="720"/>
      <w:jc w:val="both"/>
    </w:pPr>
    <w:rPr>
      <w:lang w:eastAsia="ru-RU"/>
    </w:rPr>
  </w:style>
  <w:style w:type="character" w:customStyle="1" w:styleId="a2">
    <w:name w:val="Таблица Знак"/>
    <w:link w:val="a3"/>
    <w:uiPriority w:val="99"/>
    <w:locked/>
    <w:rsid w:val="002A73E8"/>
    <w:rPr>
      <w:sz w:val="28"/>
    </w:rPr>
  </w:style>
  <w:style w:type="paragraph" w:customStyle="1" w:styleId="a3">
    <w:name w:val="Таблица"/>
    <w:basedOn w:val="Normal"/>
    <w:link w:val="a2"/>
    <w:uiPriority w:val="99"/>
    <w:rsid w:val="002A73E8"/>
    <w:pPr>
      <w:widowControl w:val="0"/>
      <w:autoSpaceDE w:val="0"/>
      <w:autoSpaceDN w:val="0"/>
      <w:adjustRightInd w:val="0"/>
      <w:jc w:val="center"/>
    </w:pPr>
    <w:rPr>
      <w:szCs w:val="20"/>
      <w:lang w:val="en-US" w:eastAsia="ru-RU"/>
    </w:rPr>
  </w:style>
  <w:style w:type="character" w:styleId="PageNumber">
    <w:name w:val="page number"/>
    <w:basedOn w:val="DefaultParagraphFont"/>
    <w:uiPriority w:val="99"/>
    <w:rsid w:val="00BA448C"/>
    <w:rPr>
      <w:rFonts w:cs="Times New Roman"/>
    </w:rPr>
  </w:style>
  <w:style w:type="paragraph" w:styleId="Footer">
    <w:name w:val="footer"/>
    <w:basedOn w:val="Normal"/>
    <w:link w:val="FooterChar"/>
    <w:uiPriority w:val="99"/>
    <w:rsid w:val="00BA448C"/>
    <w:pPr>
      <w:tabs>
        <w:tab w:val="center" w:pos="4677"/>
        <w:tab w:val="right" w:pos="9355"/>
      </w:tabs>
    </w:pPr>
  </w:style>
  <w:style w:type="character" w:customStyle="1" w:styleId="FooterChar">
    <w:name w:val="Footer Char"/>
    <w:basedOn w:val="DefaultParagraphFont"/>
    <w:link w:val="Footer"/>
    <w:uiPriority w:val="99"/>
    <w:semiHidden/>
    <w:locked/>
    <w:rsid w:val="001144BA"/>
    <w:rPr>
      <w:rFonts w:cs="Times New Roman"/>
      <w:sz w:val="28"/>
      <w:szCs w:val="28"/>
      <w:lang w:val="uk-UA" w:eastAsia="uk-UA"/>
    </w:rPr>
  </w:style>
  <w:style w:type="paragraph" w:customStyle="1" w:styleId="a4">
    <w:name w:val="___"/>
    <w:basedOn w:val="Normal"/>
    <w:autoRedefine/>
    <w:uiPriority w:val="99"/>
    <w:rsid w:val="002E052D"/>
    <w:pPr>
      <w:widowControl w:val="0"/>
      <w:ind w:firstLine="550"/>
      <w:jc w:val="both"/>
    </w:pPr>
    <w:rPr>
      <w:bCs/>
      <w:w w:val="104"/>
      <w:lang w:eastAsia="ru-RU"/>
    </w:rPr>
  </w:style>
  <w:style w:type="character" w:customStyle="1" w:styleId="apple-converted-space">
    <w:name w:val="apple-converted-space"/>
    <w:basedOn w:val="DefaultParagraphFont"/>
    <w:uiPriority w:val="99"/>
    <w:rsid w:val="006F2B3C"/>
    <w:rPr>
      <w:rFonts w:ascii="Times New Roman" w:hAnsi="Times New Roman" w:cs="Times New Roman"/>
    </w:rPr>
  </w:style>
  <w:style w:type="character" w:customStyle="1" w:styleId="rvts44">
    <w:name w:val="rvts44"/>
    <w:basedOn w:val="DefaultParagraphFont"/>
    <w:uiPriority w:val="99"/>
    <w:rsid w:val="006F2B3C"/>
    <w:rPr>
      <w:rFonts w:ascii="Times New Roman" w:hAnsi="Times New Roman" w:cs="Times New Roman"/>
    </w:rPr>
  </w:style>
  <w:style w:type="paragraph" w:customStyle="1" w:styleId="16">
    <w:name w:val="Знак Знак1 Знак Знак Знак"/>
    <w:basedOn w:val="Normal"/>
    <w:uiPriority w:val="99"/>
    <w:rsid w:val="00B25200"/>
    <w:rPr>
      <w:sz w:val="20"/>
      <w:szCs w:val="20"/>
      <w:lang w:val="en-US" w:eastAsia="en-US"/>
    </w:rPr>
  </w:style>
  <w:style w:type="character" w:customStyle="1" w:styleId="130">
    <w:name w:val="Знак Знак13"/>
    <w:basedOn w:val="DefaultParagraphFont"/>
    <w:uiPriority w:val="99"/>
    <w:locked/>
    <w:rsid w:val="0005649F"/>
    <w:rPr>
      <w:rFonts w:ascii="Arial" w:hAnsi="Arial" w:cs="Arial"/>
      <w:b/>
      <w:bCs/>
      <w:kern w:val="32"/>
      <w:sz w:val="32"/>
      <w:szCs w:val="32"/>
      <w:lang w:val="uk-UA" w:eastAsia="ru-RU" w:bidi="ar-SA"/>
    </w:rPr>
  </w:style>
  <w:style w:type="character" w:customStyle="1" w:styleId="120">
    <w:name w:val="Знак Знак12"/>
    <w:basedOn w:val="DefaultParagraphFont"/>
    <w:uiPriority w:val="99"/>
    <w:locked/>
    <w:rsid w:val="0005649F"/>
    <w:rPr>
      <w:rFonts w:cs="Times New Roman"/>
      <w:b/>
      <w:bCs/>
      <w:iCs/>
      <w:sz w:val="28"/>
      <w:szCs w:val="28"/>
      <w:lang w:val="uk-UA" w:eastAsia="ru-RU" w:bidi="ar-SA"/>
    </w:rPr>
  </w:style>
  <w:style w:type="character" w:customStyle="1" w:styleId="111">
    <w:name w:val="Знак Знак11"/>
    <w:basedOn w:val="DefaultParagraphFont"/>
    <w:uiPriority w:val="99"/>
    <w:locked/>
    <w:rsid w:val="0005649F"/>
    <w:rPr>
      <w:rFonts w:ascii="Arial" w:hAnsi="Arial" w:cs="Arial"/>
      <w:b/>
      <w:bCs/>
      <w:sz w:val="26"/>
      <w:szCs w:val="26"/>
      <w:lang w:val="uk-UA" w:eastAsia="ru-RU" w:bidi="ar-SA"/>
    </w:rPr>
  </w:style>
  <w:style w:type="character" w:customStyle="1" w:styleId="100">
    <w:name w:val="Знак Знак10"/>
    <w:basedOn w:val="DefaultParagraphFont"/>
    <w:uiPriority w:val="99"/>
    <w:locked/>
    <w:rsid w:val="0005649F"/>
    <w:rPr>
      <w:rFonts w:cs="Times New Roman"/>
      <w:b/>
      <w:bCs/>
      <w:sz w:val="28"/>
      <w:szCs w:val="28"/>
      <w:lang w:val="uk-UA" w:eastAsia="ru-RU" w:bidi="ar-SA"/>
    </w:rPr>
  </w:style>
  <w:style w:type="character" w:customStyle="1" w:styleId="9">
    <w:name w:val="Знак Знак9"/>
    <w:basedOn w:val="DefaultParagraphFont"/>
    <w:uiPriority w:val="99"/>
    <w:locked/>
    <w:rsid w:val="0005649F"/>
    <w:rPr>
      <w:rFonts w:ascii="Cambria" w:hAnsi="Cambria" w:cs="Times New Roman"/>
      <w:color w:val="404040"/>
      <w:lang w:val="uk-UA" w:eastAsia="ru-RU" w:bidi="ar-SA"/>
    </w:rPr>
  </w:style>
  <w:style w:type="character" w:customStyle="1" w:styleId="8">
    <w:name w:val="Знак Знак8"/>
    <w:basedOn w:val="DefaultParagraphFont"/>
    <w:uiPriority w:val="99"/>
    <w:locked/>
    <w:rsid w:val="0005649F"/>
    <w:rPr>
      <w:rFonts w:cs="Times New Roman"/>
      <w:sz w:val="16"/>
      <w:szCs w:val="16"/>
      <w:lang w:val="uk-UA" w:eastAsia="ru-RU" w:bidi="ar-SA"/>
    </w:rPr>
  </w:style>
  <w:style w:type="character" w:customStyle="1" w:styleId="7">
    <w:name w:val="Знак Знак7"/>
    <w:basedOn w:val="DefaultParagraphFont"/>
    <w:uiPriority w:val="99"/>
    <w:locked/>
    <w:rsid w:val="0005649F"/>
    <w:rPr>
      <w:rFonts w:ascii="Courier New" w:hAnsi="Courier New" w:cs="Courier New"/>
      <w:lang w:val="uk-UA" w:eastAsia="ru-RU" w:bidi="ar-SA"/>
    </w:rPr>
  </w:style>
  <w:style w:type="character" w:customStyle="1" w:styleId="6">
    <w:name w:val="Знак Знак6"/>
    <w:basedOn w:val="DefaultParagraphFont"/>
    <w:uiPriority w:val="99"/>
    <w:locked/>
    <w:rsid w:val="0005649F"/>
    <w:rPr>
      <w:rFonts w:cs="Times New Roman"/>
      <w:sz w:val="24"/>
      <w:szCs w:val="24"/>
      <w:lang w:val="uk-UA" w:eastAsia="ru-RU" w:bidi="ar-SA"/>
    </w:rPr>
  </w:style>
  <w:style w:type="character" w:customStyle="1" w:styleId="51">
    <w:name w:val="Знак Знак51"/>
    <w:basedOn w:val="DefaultParagraphFont"/>
    <w:uiPriority w:val="99"/>
    <w:locked/>
    <w:rsid w:val="0005649F"/>
    <w:rPr>
      <w:rFonts w:cs="Times New Roman"/>
      <w:sz w:val="24"/>
      <w:szCs w:val="24"/>
      <w:lang w:val="uk-UA" w:eastAsia="ru-RU" w:bidi="ar-SA"/>
    </w:rPr>
  </w:style>
  <w:style w:type="character" w:customStyle="1" w:styleId="4">
    <w:name w:val="Знак Знак4"/>
    <w:basedOn w:val="DefaultParagraphFont"/>
    <w:uiPriority w:val="99"/>
    <w:locked/>
    <w:rsid w:val="0005649F"/>
    <w:rPr>
      <w:rFonts w:cs="Times New Roman"/>
      <w:lang w:val="ru-RU" w:eastAsia="ru-RU" w:bidi="ar-SA"/>
    </w:rPr>
  </w:style>
  <w:style w:type="character" w:customStyle="1" w:styleId="3">
    <w:name w:val="Знак Знак3"/>
    <w:basedOn w:val="DefaultParagraphFont"/>
    <w:uiPriority w:val="99"/>
    <w:locked/>
    <w:rsid w:val="0005649F"/>
    <w:rPr>
      <w:rFonts w:ascii="Cambria" w:hAnsi="Cambria" w:cs="Times New Roman"/>
      <w:i/>
      <w:iCs/>
      <w:color w:val="4F81BD"/>
      <w:spacing w:val="15"/>
      <w:kern w:val="2"/>
      <w:sz w:val="24"/>
      <w:szCs w:val="24"/>
      <w:lang w:val="ru-RU" w:eastAsia="ar-SA" w:bidi="ar-SA"/>
    </w:rPr>
  </w:style>
  <w:style w:type="character" w:customStyle="1" w:styleId="2">
    <w:name w:val="Знак Знак2"/>
    <w:basedOn w:val="DefaultParagraphFont"/>
    <w:uiPriority w:val="99"/>
    <w:locked/>
    <w:rsid w:val="0005649F"/>
    <w:rPr>
      <w:rFonts w:cs="Times New Roman"/>
      <w:b/>
      <w:sz w:val="24"/>
      <w:lang w:val="ru-RU" w:eastAsia="ru-RU" w:bidi="ar-SA"/>
    </w:rPr>
  </w:style>
  <w:style w:type="character" w:customStyle="1" w:styleId="17">
    <w:name w:val="Знак Знак1"/>
    <w:basedOn w:val="DefaultParagraphFont"/>
    <w:uiPriority w:val="99"/>
    <w:semiHidden/>
    <w:locked/>
    <w:rsid w:val="0005649F"/>
    <w:rPr>
      <w:rFonts w:cs="Times New Roman"/>
      <w:sz w:val="24"/>
      <w:lang w:val="uk-UA" w:eastAsia="ru-RU" w:bidi="ar-SA"/>
    </w:rPr>
  </w:style>
  <w:style w:type="character" w:customStyle="1" w:styleId="140">
    <w:name w:val="Знак Знак14"/>
    <w:basedOn w:val="DefaultParagraphFont"/>
    <w:uiPriority w:val="99"/>
    <w:semiHidden/>
    <w:locked/>
    <w:rsid w:val="0005649F"/>
    <w:rPr>
      <w:rFonts w:cs="Times New Roman"/>
      <w:sz w:val="28"/>
      <w:szCs w:val="28"/>
      <w:lang w:val="uk-UA" w:eastAsia="uk-UA" w:bidi="ar-SA"/>
    </w:rPr>
  </w:style>
</w:styles>
</file>

<file path=word/webSettings.xml><?xml version="1.0" encoding="utf-8"?>
<w:webSettings xmlns:r="http://schemas.openxmlformats.org/officeDocument/2006/relationships" xmlns:w="http://schemas.openxmlformats.org/wordprocessingml/2006/main">
  <w:divs>
    <w:div w:id="587731656">
      <w:marLeft w:val="0"/>
      <w:marRight w:val="0"/>
      <w:marTop w:val="0"/>
      <w:marBottom w:val="0"/>
      <w:divBdr>
        <w:top w:val="none" w:sz="0" w:space="0" w:color="auto"/>
        <w:left w:val="none" w:sz="0" w:space="0" w:color="auto"/>
        <w:bottom w:val="none" w:sz="0" w:space="0" w:color="auto"/>
        <w:right w:val="none" w:sz="0" w:space="0" w:color="auto"/>
      </w:divBdr>
    </w:div>
    <w:div w:id="587731657">
      <w:marLeft w:val="0"/>
      <w:marRight w:val="0"/>
      <w:marTop w:val="0"/>
      <w:marBottom w:val="0"/>
      <w:divBdr>
        <w:top w:val="none" w:sz="0" w:space="0" w:color="auto"/>
        <w:left w:val="none" w:sz="0" w:space="0" w:color="auto"/>
        <w:bottom w:val="none" w:sz="0" w:space="0" w:color="auto"/>
        <w:right w:val="none" w:sz="0" w:space="0" w:color="auto"/>
      </w:divBdr>
    </w:div>
    <w:div w:id="587731658">
      <w:marLeft w:val="0"/>
      <w:marRight w:val="0"/>
      <w:marTop w:val="0"/>
      <w:marBottom w:val="0"/>
      <w:divBdr>
        <w:top w:val="none" w:sz="0" w:space="0" w:color="auto"/>
        <w:left w:val="none" w:sz="0" w:space="0" w:color="auto"/>
        <w:bottom w:val="none" w:sz="0" w:space="0" w:color="auto"/>
        <w:right w:val="none" w:sz="0" w:space="0" w:color="auto"/>
      </w:divBdr>
    </w:div>
    <w:div w:id="587731659">
      <w:marLeft w:val="0"/>
      <w:marRight w:val="0"/>
      <w:marTop w:val="0"/>
      <w:marBottom w:val="0"/>
      <w:divBdr>
        <w:top w:val="none" w:sz="0" w:space="0" w:color="auto"/>
        <w:left w:val="none" w:sz="0" w:space="0" w:color="auto"/>
        <w:bottom w:val="none" w:sz="0" w:space="0" w:color="auto"/>
        <w:right w:val="none" w:sz="0" w:space="0" w:color="auto"/>
      </w:divBdr>
    </w:div>
    <w:div w:id="587731660">
      <w:marLeft w:val="0"/>
      <w:marRight w:val="0"/>
      <w:marTop w:val="0"/>
      <w:marBottom w:val="0"/>
      <w:divBdr>
        <w:top w:val="none" w:sz="0" w:space="0" w:color="auto"/>
        <w:left w:val="none" w:sz="0" w:space="0" w:color="auto"/>
        <w:bottom w:val="none" w:sz="0" w:space="0" w:color="auto"/>
        <w:right w:val="none" w:sz="0" w:space="0" w:color="auto"/>
      </w:divBdr>
    </w:div>
    <w:div w:id="587731661">
      <w:marLeft w:val="0"/>
      <w:marRight w:val="0"/>
      <w:marTop w:val="0"/>
      <w:marBottom w:val="0"/>
      <w:divBdr>
        <w:top w:val="none" w:sz="0" w:space="0" w:color="auto"/>
        <w:left w:val="none" w:sz="0" w:space="0" w:color="auto"/>
        <w:bottom w:val="none" w:sz="0" w:space="0" w:color="auto"/>
        <w:right w:val="none" w:sz="0" w:space="0" w:color="auto"/>
      </w:divBdr>
    </w:div>
    <w:div w:id="587731662">
      <w:marLeft w:val="0"/>
      <w:marRight w:val="0"/>
      <w:marTop w:val="0"/>
      <w:marBottom w:val="0"/>
      <w:divBdr>
        <w:top w:val="none" w:sz="0" w:space="0" w:color="auto"/>
        <w:left w:val="none" w:sz="0" w:space="0" w:color="auto"/>
        <w:bottom w:val="none" w:sz="0" w:space="0" w:color="auto"/>
        <w:right w:val="none" w:sz="0" w:space="0" w:color="auto"/>
      </w:divBdr>
    </w:div>
    <w:div w:id="587731663">
      <w:marLeft w:val="0"/>
      <w:marRight w:val="0"/>
      <w:marTop w:val="0"/>
      <w:marBottom w:val="0"/>
      <w:divBdr>
        <w:top w:val="none" w:sz="0" w:space="0" w:color="auto"/>
        <w:left w:val="none" w:sz="0" w:space="0" w:color="auto"/>
        <w:bottom w:val="none" w:sz="0" w:space="0" w:color="auto"/>
        <w:right w:val="none" w:sz="0" w:space="0" w:color="auto"/>
      </w:divBdr>
    </w:div>
    <w:div w:id="587731664">
      <w:marLeft w:val="0"/>
      <w:marRight w:val="0"/>
      <w:marTop w:val="0"/>
      <w:marBottom w:val="0"/>
      <w:divBdr>
        <w:top w:val="none" w:sz="0" w:space="0" w:color="auto"/>
        <w:left w:val="none" w:sz="0" w:space="0" w:color="auto"/>
        <w:bottom w:val="none" w:sz="0" w:space="0" w:color="auto"/>
        <w:right w:val="none" w:sz="0" w:space="0" w:color="auto"/>
      </w:divBdr>
    </w:div>
    <w:div w:id="587731665">
      <w:marLeft w:val="0"/>
      <w:marRight w:val="0"/>
      <w:marTop w:val="0"/>
      <w:marBottom w:val="0"/>
      <w:divBdr>
        <w:top w:val="none" w:sz="0" w:space="0" w:color="auto"/>
        <w:left w:val="none" w:sz="0" w:space="0" w:color="auto"/>
        <w:bottom w:val="none" w:sz="0" w:space="0" w:color="auto"/>
        <w:right w:val="none" w:sz="0" w:space="0" w:color="auto"/>
      </w:divBdr>
    </w:div>
    <w:div w:id="587731666">
      <w:marLeft w:val="0"/>
      <w:marRight w:val="0"/>
      <w:marTop w:val="0"/>
      <w:marBottom w:val="0"/>
      <w:divBdr>
        <w:top w:val="none" w:sz="0" w:space="0" w:color="auto"/>
        <w:left w:val="none" w:sz="0" w:space="0" w:color="auto"/>
        <w:bottom w:val="none" w:sz="0" w:space="0" w:color="auto"/>
        <w:right w:val="none" w:sz="0" w:space="0" w:color="auto"/>
      </w:divBdr>
    </w:div>
    <w:div w:id="587731667">
      <w:marLeft w:val="0"/>
      <w:marRight w:val="0"/>
      <w:marTop w:val="0"/>
      <w:marBottom w:val="0"/>
      <w:divBdr>
        <w:top w:val="none" w:sz="0" w:space="0" w:color="auto"/>
        <w:left w:val="none" w:sz="0" w:space="0" w:color="auto"/>
        <w:bottom w:val="none" w:sz="0" w:space="0" w:color="auto"/>
        <w:right w:val="none" w:sz="0" w:space="0" w:color="auto"/>
      </w:divBdr>
    </w:div>
    <w:div w:id="587731668">
      <w:marLeft w:val="0"/>
      <w:marRight w:val="0"/>
      <w:marTop w:val="0"/>
      <w:marBottom w:val="0"/>
      <w:divBdr>
        <w:top w:val="none" w:sz="0" w:space="0" w:color="auto"/>
        <w:left w:val="none" w:sz="0" w:space="0" w:color="auto"/>
        <w:bottom w:val="none" w:sz="0" w:space="0" w:color="auto"/>
        <w:right w:val="none" w:sz="0" w:space="0" w:color="auto"/>
      </w:divBdr>
    </w:div>
    <w:div w:id="587731669">
      <w:marLeft w:val="0"/>
      <w:marRight w:val="0"/>
      <w:marTop w:val="0"/>
      <w:marBottom w:val="0"/>
      <w:divBdr>
        <w:top w:val="none" w:sz="0" w:space="0" w:color="auto"/>
        <w:left w:val="none" w:sz="0" w:space="0" w:color="auto"/>
        <w:bottom w:val="none" w:sz="0" w:space="0" w:color="auto"/>
        <w:right w:val="none" w:sz="0" w:space="0" w:color="auto"/>
      </w:divBdr>
    </w:div>
    <w:div w:id="587731670">
      <w:marLeft w:val="0"/>
      <w:marRight w:val="0"/>
      <w:marTop w:val="0"/>
      <w:marBottom w:val="0"/>
      <w:divBdr>
        <w:top w:val="none" w:sz="0" w:space="0" w:color="auto"/>
        <w:left w:val="none" w:sz="0" w:space="0" w:color="auto"/>
        <w:bottom w:val="none" w:sz="0" w:space="0" w:color="auto"/>
        <w:right w:val="none" w:sz="0" w:space="0" w:color="auto"/>
      </w:divBdr>
    </w:div>
    <w:div w:id="5877316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23</Pages>
  <Words>8846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Серед чинників, які значно впливають на вибір напрямків і визначення їх черговості, помітне місце займає наявність наукового устаткування і освоєних методик</dc:title>
  <dc:subject/>
  <dc:creator>Романишин</dc:creator>
  <cp:keywords/>
  <dc:description/>
  <cp:lastModifiedBy>Bogdan</cp:lastModifiedBy>
  <cp:revision>11</cp:revision>
  <cp:lastPrinted>2016-03-01T14:11:00Z</cp:lastPrinted>
  <dcterms:created xsi:type="dcterms:W3CDTF">2016-02-27T09:43:00Z</dcterms:created>
  <dcterms:modified xsi:type="dcterms:W3CDTF">2016-03-01T14:12:00Z</dcterms:modified>
</cp:coreProperties>
</file>